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48913" w14:textId="36AD1169" w:rsidR="00065209" w:rsidRDefault="00000000">
      <w:pPr>
        <w:pStyle w:val="TitleHeading1"/>
      </w:pPr>
      <w:r>
        <w:t>DEP SPECIFICATION</w:t>
      </w:r>
      <w:r>
        <w:br/>
      </w:r>
      <w:r>
        <w:br/>
      </w:r>
      <w:r>
        <w:br/>
      </w:r>
    </w:p>
    <w:p w14:paraId="441B502E" w14:textId="1E9306D9" w:rsidR="00065209" w:rsidRDefault="00000000">
      <w:pPr>
        <w:pStyle w:val="TitleHeading2"/>
      </w:pPr>
      <w:r>
        <w:t>HUMAN FACTORS ENGINEERING – PHYSICAL</w:t>
      </w:r>
      <w:r w:rsidR="00C14A08">
        <w:t> </w:t>
      </w:r>
      <w:r>
        <w:t>WORKSPACE DESIGN</w:t>
      </w:r>
      <w:r>
        <w:br/>
      </w:r>
      <w:r>
        <w:br/>
      </w:r>
      <w:r>
        <w:br/>
      </w:r>
      <w:r>
        <w:br/>
      </w:r>
    </w:p>
    <w:p w14:paraId="66DFC9FA" w14:textId="27B87131" w:rsidR="00065209" w:rsidRDefault="00000000">
      <w:pPr>
        <w:pStyle w:val="TitleHeading3"/>
      </w:pPr>
      <w:r>
        <w:t>DEP 30.00.60.20</w:t>
      </w:r>
      <w:r w:rsidR="00311563">
        <w:noBreakHyphen/>
      </w:r>
      <w:r>
        <w:t>Gen.</w:t>
      </w:r>
      <w:r w:rsidR="001A3C56">
        <w:br/>
      </w:r>
    </w:p>
    <w:p w14:paraId="325470C9" w14:textId="60FF1764" w:rsidR="00065209" w:rsidRDefault="00000000">
      <w:pPr>
        <w:pStyle w:val="TitleHeading4"/>
      </w:pPr>
      <w:r>
        <w:t>February 2024</w:t>
      </w:r>
      <w:r w:rsidR="001A3C56">
        <w:br/>
      </w:r>
      <w:r>
        <w:br/>
      </w:r>
    </w:p>
    <w:p w14:paraId="6C77973F" w14:textId="77777777" w:rsidR="00065209" w:rsidRDefault="00000000">
      <w:pPr>
        <w:pStyle w:val="TitleHeading4"/>
      </w:pPr>
      <w:r>
        <w:t>ECCN EAR99</w:t>
      </w:r>
      <w:r>
        <w:br/>
      </w:r>
      <w:r>
        <w:br/>
      </w:r>
      <w:r>
        <w:br/>
      </w:r>
    </w:p>
    <w:p w14:paraId="42F24FFC" w14:textId="3E1DAEED" w:rsidR="00065209" w:rsidRDefault="00000000">
      <w:pPr>
        <w:pStyle w:val="TitleHeading4"/>
      </w:pPr>
      <w:r>
        <w:t>DESIGN AND ENGINEERING PRACTICE</w:t>
      </w:r>
      <w:r w:rsidR="001A3C56">
        <w:br/>
      </w:r>
    </w:p>
    <w:p w14:paraId="64F35960" w14:textId="2BE69DC1" w:rsidR="00065209" w:rsidRDefault="00000000">
      <w:pPr>
        <w:pStyle w:val="TitleHeading2"/>
      </w:pPr>
      <w:r>
        <w:t>DEM1</w:t>
      </w:r>
      <w:r w:rsidR="001A3C56">
        <w:br/>
      </w:r>
      <w:r>
        <w:br/>
      </w:r>
      <w:r>
        <w:br/>
      </w:r>
    </w:p>
    <w:p w14:paraId="66B8A81E" w14:textId="77777777" w:rsidR="00065209" w:rsidRDefault="00000000">
      <w:pPr>
        <w:ind w:left="0"/>
        <w:jc w:val="center"/>
      </w:pPr>
      <w:r>
        <w:rPr>
          <w:noProof/>
        </w:rPr>
        <w:drawing>
          <wp:inline distT="0" distB="0" distL="0" distR="0" wp14:anchorId="5F44007E" wp14:editId="4ED3D0D1">
            <wp:extent cx="990600" cy="990600"/>
            <wp:effectExtent l="0" t="0" r="0" b="0"/>
            <wp:docPr id="1817854165" name="shel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lllogo.png"/>
                    <pic:cNvPicPr/>
                  </pic:nvPicPr>
                  <pic:blipFill>
                    <a:blip r:embed="rId8"/>
                    <a:stretch>
                      <a:fillRect/>
                    </a:stretch>
                  </pic:blipFill>
                  <pic:spPr>
                    <a:xfrm>
                      <a:off x="0" y="0"/>
                      <a:ext cx="990600" cy="990600"/>
                    </a:xfrm>
                    <a:prstGeom prst="rect">
                      <a:avLst/>
                    </a:prstGeom>
                  </pic:spPr>
                </pic:pic>
              </a:graphicData>
            </a:graphic>
          </wp:inline>
        </w:drawing>
      </w:r>
    </w:p>
    <w:p w14:paraId="62564354" w14:textId="222BB697" w:rsidR="001A3C56" w:rsidRDefault="001A3C56">
      <w:pPr>
        <w:rPr>
          <w:rFonts w:hAnsi="Times New Roman"/>
        </w:rPr>
      </w:pPr>
      <w:r>
        <w:rPr>
          <w:rFonts w:hAnsi="Times New Roman"/>
        </w:rPr>
        <w:br/>
      </w:r>
      <w:r>
        <w:rPr>
          <w:rFonts w:hAnsi="Times New Roman"/>
        </w:rPr>
        <w:br/>
      </w:r>
    </w:p>
    <w:p w14:paraId="5719BDDD" w14:textId="50E247ED" w:rsidR="00065209" w:rsidRDefault="00000000">
      <w:pPr>
        <w:pStyle w:val="copyright"/>
      </w:pPr>
      <w:r>
        <w:t>© 2024 Shell Group of companies</w:t>
      </w:r>
      <w:r>
        <w:br/>
      </w:r>
      <w:r>
        <w:br/>
        <w:t>All rights reserved. No part of this document may be reproduced, stored in a retrieval system, published or transmitted, in any form or by any means, without the prior written permission of the copyright owner or Shell Global Solutions International BV.</w:t>
      </w:r>
      <w:r>
        <w:br/>
      </w:r>
      <w:r>
        <w:br/>
        <w:t>This document contains information that is classified as EAR99 and, as a consequence, can neither be exported nor re</w:t>
      </w:r>
      <w:r w:rsidR="00311563">
        <w:noBreakHyphen/>
      </w:r>
      <w:r>
        <w:t>exported to any country which is under an embargo of the U.S. government pursuant to Part 746 of the Export Administration Regulations (15 C.F.R. Part 746) nor can be made available to any national of such country. In addition, the information in this document cannot be exported nor re</w:t>
      </w:r>
      <w:r w:rsidR="00311563">
        <w:noBreakHyphen/>
      </w:r>
      <w:r>
        <w:t>exported to an end</w:t>
      </w:r>
      <w:r w:rsidR="00311563">
        <w:noBreakHyphen/>
      </w:r>
      <w:r>
        <w:t>user or for an end</w:t>
      </w:r>
      <w:r w:rsidR="00311563">
        <w:noBreakHyphen/>
      </w:r>
      <w:r>
        <w:t>use that is prohibited by Part 744 of the Export Administration Regulations (15 C.F.R. Part 744).</w:t>
      </w:r>
    </w:p>
    <w:p w14:paraId="1195B8CE" w14:textId="77777777" w:rsidR="00065209" w:rsidRDefault="00000000">
      <w:r>
        <w:br w:type="page"/>
      </w:r>
    </w:p>
    <w:p w14:paraId="37DF716E" w14:textId="77777777" w:rsidR="00065209" w:rsidRDefault="00000000">
      <w:pPr>
        <w:pStyle w:val="PrefaceTitle"/>
      </w:pPr>
      <w:r>
        <w:lastRenderedPageBreak/>
        <w:t>PREFACE</w:t>
      </w:r>
    </w:p>
    <w:p w14:paraId="738D614C" w14:textId="77777777" w:rsidR="00065209" w:rsidRDefault="00000000">
      <w:pPr>
        <w:pStyle w:val="Preface"/>
      </w:pPr>
      <w:r>
        <w:t>DEP (Design and Engineering Practice) publications reflect the views, at the time of publication, of Shell Global Solutions International B.V. (Shell GSI) and, in some cases, of other Shell Companies.</w:t>
      </w:r>
    </w:p>
    <w:p w14:paraId="11DA926E" w14:textId="77777777" w:rsidR="00065209" w:rsidRDefault="00000000">
      <w:pPr>
        <w:pStyle w:val="Preface"/>
      </w:pPr>
      <w:r>
        <w:t>These views are based on the experience acquired during involvement with the design, construction, operation and maintenance of processing units and facilities. Where deemed appropriate DEPs are based on, or reference international, regional, national and industry standards.</w:t>
      </w:r>
    </w:p>
    <w:p w14:paraId="09303625" w14:textId="77777777" w:rsidR="00065209" w:rsidRDefault="00000000">
      <w:pPr>
        <w:pStyle w:val="Preface"/>
      </w:pPr>
      <w:r>
        <w:t>The objective is to set the standard for good design and engineering practice to be applied by Shell companies in oil and gas production, oil refining, gas handling, gasification, chemical processing, or any other such facility, and thereby to help achieve maximum technical and economic benefit from standardization.</w:t>
      </w:r>
    </w:p>
    <w:p w14:paraId="1999D50D" w14:textId="77777777" w:rsidR="00065209" w:rsidRDefault="00000000">
      <w:pPr>
        <w:pStyle w:val="Preface"/>
      </w:pPr>
      <w:r>
        <w:t>The information set forth in these publications is provided to Shell companies for their consideration and decision to implement. This is of particular importance where DEPs may not cover every requirement or diversity of condition at each locality. The system of DEPs is expected to be sufficiently flexible to allow individual Operating Units to adapt the information set forth in DEPs to their own environment and requirements.</w:t>
      </w:r>
    </w:p>
    <w:p w14:paraId="3D8F229F" w14:textId="77777777" w:rsidR="00065209" w:rsidRDefault="00000000">
      <w:pPr>
        <w:pStyle w:val="Preface"/>
      </w:pPr>
      <w:r>
        <w:t xml:space="preserve">When Contractors or Manufacturers/Suppliers use DEPs, they shall be solely responsible for such use, including the quality of their work and the attainment of the required design and engineering standards. In particular, for those requirements not specifically covered, the </w:t>
      </w:r>
      <w:proofErr w:type="gramStart"/>
      <w:r>
        <w:t>Principal</w:t>
      </w:r>
      <w:proofErr w:type="gramEnd"/>
      <w:r>
        <w:t xml:space="preserve"> will typically expect them to follow those design and engineering practices that will achieve at least the same level of integrity as reflected in the DEPs. If in doubt, the Contractor or Manufacturer/Supplier shall, without detracting from his own responsibility, consult the Principal.</w:t>
      </w:r>
    </w:p>
    <w:p w14:paraId="373011DE" w14:textId="77777777" w:rsidR="00065209" w:rsidRDefault="00000000">
      <w:pPr>
        <w:pStyle w:val="Preface"/>
      </w:pPr>
      <w:r>
        <w:t xml:space="preserve">The right to obtain and to use DEPs is </w:t>
      </w:r>
      <w:proofErr w:type="gramStart"/>
      <w:r>
        <w:t>restricted, and</w:t>
      </w:r>
      <w:proofErr w:type="gramEnd"/>
      <w:r>
        <w:t xml:space="preserve"> is typically granted by Shell GSI (and in some cases by other Shell Companies) under a Service Agreement or a License Agreement. This right is granted primarily to Shell companies and other companies receiving technical advice and services from Shell GSI or another Shell Company. Consequently, three categories of users of DEPs can be distinguished:</w:t>
      </w:r>
    </w:p>
    <w:p w14:paraId="4A2A3EE6" w14:textId="77777777" w:rsidR="00065209" w:rsidRDefault="00000000">
      <w:pPr>
        <w:pStyle w:val="PrefaceList"/>
      </w:pPr>
      <w:r>
        <w:t>1)    Operating Units having a Service Agreement with Shell GSI or another Shell Company. The use of DEPs by these Operating Units is subject in all respects to the terms and conditions of the relevant Service Agreement.</w:t>
      </w:r>
    </w:p>
    <w:p w14:paraId="51BBE1CF" w14:textId="77777777" w:rsidR="00065209" w:rsidRDefault="00000000">
      <w:pPr>
        <w:pStyle w:val="PrefaceList"/>
      </w:pPr>
      <w:r>
        <w:t>2)    Other parties who are authorised to use DEPs subject to appropriate contractual arrangements (whether as part of a Service Agreement or otherwise).</w:t>
      </w:r>
    </w:p>
    <w:p w14:paraId="2FD29D63" w14:textId="704881DF" w:rsidR="00065209" w:rsidRDefault="00000000">
      <w:pPr>
        <w:pStyle w:val="PrefaceList"/>
      </w:pPr>
      <w:r>
        <w:t xml:space="preserve">3)    Contractors/subcontractors and Manufacturers/Suppliers under a contract with users referred to under 1) or 2) which requires that tenders for projects, materials supplied or </w:t>
      </w:r>
      <w:r w:rsidR="00311563">
        <w:noBreakHyphen/>
      </w:r>
      <w:r>
        <w:t xml:space="preserve"> generally </w:t>
      </w:r>
      <w:r w:rsidR="00311563">
        <w:noBreakHyphen/>
      </w:r>
      <w:r>
        <w:t xml:space="preserve"> work performed on behalf of the said users comply with the relevant standards.</w:t>
      </w:r>
    </w:p>
    <w:p w14:paraId="3DECBAFA" w14:textId="77777777" w:rsidR="00065209" w:rsidRDefault="00000000">
      <w:pPr>
        <w:pStyle w:val="Preface"/>
      </w:pPr>
      <w:r>
        <w:t>Subject to any particular terms and conditions as may be set forth in specific agreements with users, Shell GSI disclaims any liability of whatsoever nature for any damage (including injury or death) suffered by any company or person whomsoever as a result of or in connection with the use, application or implementation of any DEP, combination of DEPs or any part thereof, even if it is wholly or partly caused by negligence on the part of Shell GSI or other Shell Company. The benefit of this disclaimer shall inure in all respects to Shell GSI and/or any Shell Company, or companies affiliated to these companies, that may issue DEPs or advise or require the use of DEPs.</w:t>
      </w:r>
    </w:p>
    <w:p w14:paraId="3DCDE4C2" w14:textId="77777777" w:rsidR="00065209" w:rsidRDefault="00000000">
      <w:pPr>
        <w:pStyle w:val="Preface"/>
      </w:pPr>
      <w:r>
        <w:t xml:space="preserve">Without prejudice to any specific terms in respect of confidentiality under relevant contractual arrangements, DEPs shall not, without the prior written consent of Shell GSI, be disclosed by users to any company or person whomsoever and the DEPs shall be used exclusively for the purpose for which they have been provided to the user. They shall be returned after use, including any copies which shall only be made by users with the express prior written consent of Shell GSI. The copyright of DEPs vests in Shell Group of companies. Users shall arrange for DEPs to be held in safe custody and Shell GSI may at any time require information satisfactory to them </w:t>
      </w:r>
      <w:proofErr w:type="gramStart"/>
      <w:r>
        <w:t>in order to</w:t>
      </w:r>
      <w:proofErr w:type="gramEnd"/>
      <w:r>
        <w:t xml:space="preserve"> ascertain how users implement this requirement.</w:t>
      </w:r>
    </w:p>
    <w:p w14:paraId="1ECDBB73" w14:textId="77777777" w:rsidR="00065209" w:rsidRDefault="00000000">
      <w:pPr>
        <w:pStyle w:val="Preface"/>
      </w:pPr>
      <w:r>
        <w:t>All administrative queries should be directed to the DEP Administrator in Shell GSI.</w:t>
      </w:r>
    </w:p>
    <w:p w14:paraId="559CDD81" w14:textId="77777777" w:rsidR="00065209" w:rsidRDefault="00000000">
      <w:r>
        <w:br w:type="page"/>
      </w:r>
    </w:p>
    <w:p w14:paraId="7DEA7693" w14:textId="77777777" w:rsidR="00065209" w:rsidRDefault="00000000">
      <w:pPr>
        <w:jc w:val="center"/>
      </w:pPr>
      <w:r>
        <w:rPr>
          <w:b/>
        </w:rPr>
        <w:lastRenderedPageBreak/>
        <w:t>TABLE OF CONTENTS</w:t>
      </w:r>
    </w:p>
    <w:p w14:paraId="424C4F67" w14:textId="3A98B1CB" w:rsidR="00C14A08" w:rsidRDefault="00000000">
      <w:pPr>
        <w:pStyle w:val="TOC1"/>
        <w:rPr>
          <w:rFonts w:asciiTheme="minorHAnsi" w:eastAsiaTheme="minorEastAsia" w:hAnsiTheme="minorHAnsi" w:cstheme="minorBidi"/>
          <w:sz w:val="22"/>
          <w:szCs w:val="22"/>
          <w:lang w:val="en-US"/>
        </w:rPr>
      </w:pPr>
      <w:r>
        <w:fldChar w:fldCharType="begin"/>
      </w:r>
      <w:r>
        <w:instrText xml:space="preserve">TOC \o "1-2" \h \z \t "Heading 1,1,Heading 2,1" </w:instrText>
      </w:r>
      <w:r>
        <w:fldChar w:fldCharType="separate"/>
      </w:r>
      <w:hyperlink w:anchor="_Toc156875763" w:history="1">
        <w:r w:rsidR="00C14A08" w:rsidRPr="00EA4E3E">
          <w:rPr>
            <w:rStyle w:val="Hyperlink"/>
          </w:rPr>
          <w:t>1.</w:t>
        </w:r>
        <w:r w:rsidR="00C14A08">
          <w:rPr>
            <w:rFonts w:asciiTheme="minorHAnsi" w:eastAsiaTheme="minorEastAsia" w:hAnsiTheme="minorHAnsi" w:cstheme="minorBidi"/>
            <w:sz w:val="22"/>
            <w:szCs w:val="22"/>
            <w:lang w:val="en-US"/>
          </w:rPr>
          <w:tab/>
        </w:r>
        <w:r w:rsidR="00C14A08" w:rsidRPr="00EA4E3E">
          <w:rPr>
            <w:rStyle w:val="Hyperlink"/>
          </w:rPr>
          <w:t>INTRODUCTION</w:t>
        </w:r>
        <w:r w:rsidR="00C14A08">
          <w:rPr>
            <w:webHidden/>
          </w:rPr>
          <w:tab/>
        </w:r>
        <w:r w:rsidR="00C14A08">
          <w:rPr>
            <w:webHidden/>
          </w:rPr>
          <w:fldChar w:fldCharType="begin"/>
        </w:r>
        <w:r w:rsidR="00C14A08">
          <w:rPr>
            <w:webHidden/>
          </w:rPr>
          <w:instrText xml:space="preserve"> PAGEREF _Toc156875763 \h </w:instrText>
        </w:r>
        <w:r w:rsidR="00C14A08">
          <w:rPr>
            <w:webHidden/>
          </w:rPr>
        </w:r>
        <w:r w:rsidR="00C14A08">
          <w:rPr>
            <w:webHidden/>
          </w:rPr>
          <w:fldChar w:fldCharType="separate"/>
        </w:r>
        <w:r w:rsidR="00C14A08">
          <w:rPr>
            <w:webHidden/>
          </w:rPr>
          <w:t>4</w:t>
        </w:r>
        <w:r w:rsidR="00C14A08">
          <w:rPr>
            <w:webHidden/>
          </w:rPr>
          <w:fldChar w:fldCharType="end"/>
        </w:r>
      </w:hyperlink>
    </w:p>
    <w:p w14:paraId="048F0374" w14:textId="5C593424" w:rsidR="00C14A08" w:rsidRDefault="00C14A08">
      <w:pPr>
        <w:pStyle w:val="TOC1"/>
        <w:rPr>
          <w:rFonts w:asciiTheme="minorHAnsi" w:eastAsiaTheme="minorEastAsia" w:hAnsiTheme="minorHAnsi" w:cstheme="minorBidi"/>
          <w:sz w:val="22"/>
          <w:szCs w:val="22"/>
          <w:lang w:val="en-US"/>
        </w:rPr>
      </w:pPr>
      <w:hyperlink w:anchor="_Toc156875764" w:history="1">
        <w:r w:rsidRPr="00EA4E3E">
          <w:rPr>
            <w:rStyle w:val="Hyperlink"/>
          </w:rPr>
          <w:t>1.1</w:t>
        </w:r>
        <w:r>
          <w:rPr>
            <w:rFonts w:asciiTheme="minorHAnsi" w:eastAsiaTheme="minorEastAsia" w:hAnsiTheme="minorHAnsi" w:cstheme="minorBidi"/>
            <w:sz w:val="22"/>
            <w:szCs w:val="22"/>
            <w:lang w:val="en-US"/>
          </w:rPr>
          <w:tab/>
        </w:r>
        <w:r w:rsidRPr="00EA4E3E">
          <w:rPr>
            <w:rStyle w:val="Hyperlink"/>
          </w:rPr>
          <w:t>SCOPE</w:t>
        </w:r>
        <w:r>
          <w:rPr>
            <w:webHidden/>
          </w:rPr>
          <w:tab/>
        </w:r>
        <w:r>
          <w:rPr>
            <w:webHidden/>
          </w:rPr>
          <w:fldChar w:fldCharType="begin"/>
        </w:r>
        <w:r>
          <w:rPr>
            <w:webHidden/>
          </w:rPr>
          <w:instrText xml:space="preserve"> PAGEREF _Toc156875764 \h </w:instrText>
        </w:r>
        <w:r>
          <w:rPr>
            <w:webHidden/>
          </w:rPr>
        </w:r>
        <w:r>
          <w:rPr>
            <w:webHidden/>
          </w:rPr>
          <w:fldChar w:fldCharType="separate"/>
        </w:r>
        <w:r>
          <w:rPr>
            <w:webHidden/>
          </w:rPr>
          <w:t>4</w:t>
        </w:r>
        <w:r>
          <w:rPr>
            <w:webHidden/>
          </w:rPr>
          <w:fldChar w:fldCharType="end"/>
        </w:r>
      </w:hyperlink>
    </w:p>
    <w:p w14:paraId="7D84353B" w14:textId="2B4900D8" w:rsidR="00C14A08" w:rsidRDefault="00C14A08">
      <w:pPr>
        <w:pStyle w:val="TOC1"/>
        <w:rPr>
          <w:rFonts w:asciiTheme="minorHAnsi" w:eastAsiaTheme="minorEastAsia" w:hAnsiTheme="minorHAnsi" w:cstheme="minorBidi"/>
          <w:sz w:val="22"/>
          <w:szCs w:val="22"/>
          <w:lang w:val="en-US"/>
        </w:rPr>
      </w:pPr>
      <w:hyperlink w:anchor="_Toc156875765" w:history="1">
        <w:r w:rsidRPr="00EA4E3E">
          <w:rPr>
            <w:rStyle w:val="Hyperlink"/>
          </w:rPr>
          <w:t>1.2</w:t>
        </w:r>
        <w:r>
          <w:rPr>
            <w:rFonts w:asciiTheme="minorHAnsi" w:eastAsiaTheme="minorEastAsia" w:hAnsiTheme="minorHAnsi" w:cstheme="minorBidi"/>
            <w:sz w:val="22"/>
            <w:szCs w:val="22"/>
            <w:lang w:val="en-US"/>
          </w:rPr>
          <w:tab/>
        </w:r>
        <w:r w:rsidRPr="00EA4E3E">
          <w:rPr>
            <w:rStyle w:val="Hyperlink"/>
          </w:rPr>
          <w:t>RISKS AND CONTROLS</w:t>
        </w:r>
        <w:r>
          <w:rPr>
            <w:webHidden/>
          </w:rPr>
          <w:tab/>
        </w:r>
        <w:r>
          <w:rPr>
            <w:webHidden/>
          </w:rPr>
          <w:fldChar w:fldCharType="begin"/>
        </w:r>
        <w:r>
          <w:rPr>
            <w:webHidden/>
          </w:rPr>
          <w:instrText xml:space="preserve"> PAGEREF _Toc156875765 \h </w:instrText>
        </w:r>
        <w:r>
          <w:rPr>
            <w:webHidden/>
          </w:rPr>
        </w:r>
        <w:r>
          <w:rPr>
            <w:webHidden/>
          </w:rPr>
          <w:fldChar w:fldCharType="separate"/>
        </w:r>
        <w:r>
          <w:rPr>
            <w:webHidden/>
          </w:rPr>
          <w:t>5</w:t>
        </w:r>
        <w:r>
          <w:rPr>
            <w:webHidden/>
          </w:rPr>
          <w:fldChar w:fldCharType="end"/>
        </w:r>
      </w:hyperlink>
    </w:p>
    <w:p w14:paraId="53FB0C32" w14:textId="48B4E51C" w:rsidR="00C14A08" w:rsidRDefault="00C14A08">
      <w:pPr>
        <w:pStyle w:val="TOC1"/>
        <w:rPr>
          <w:rFonts w:asciiTheme="minorHAnsi" w:eastAsiaTheme="minorEastAsia" w:hAnsiTheme="minorHAnsi" w:cstheme="minorBidi"/>
          <w:sz w:val="22"/>
          <w:szCs w:val="22"/>
          <w:lang w:val="en-US"/>
        </w:rPr>
      </w:pPr>
      <w:hyperlink w:anchor="_Toc156875766" w:history="1">
        <w:r w:rsidRPr="00EA4E3E">
          <w:rPr>
            <w:rStyle w:val="Hyperlink"/>
          </w:rPr>
          <w:t>1.3</w:t>
        </w:r>
        <w:r>
          <w:rPr>
            <w:rFonts w:asciiTheme="minorHAnsi" w:eastAsiaTheme="minorEastAsia" w:hAnsiTheme="minorHAnsi" w:cstheme="minorBidi"/>
            <w:sz w:val="22"/>
            <w:szCs w:val="22"/>
            <w:lang w:val="en-US"/>
          </w:rPr>
          <w:tab/>
        </w:r>
        <w:r w:rsidRPr="00EA4E3E">
          <w:rPr>
            <w:rStyle w:val="Hyperlink"/>
          </w:rPr>
          <w:t>DISTRIBUTION, INTENDED USE AND REGULATORY CONSIDERATIONS</w:t>
        </w:r>
        <w:r>
          <w:rPr>
            <w:webHidden/>
          </w:rPr>
          <w:tab/>
        </w:r>
        <w:r>
          <w:rPr>
            <w:webHidden/>
          </w:rPr>
          <w:fldChar w:fldCharType="begin"/>
        </w:r>
        <w:r>
          <w:rPr>
            <w:webHidden/>
          </w:rPr>
          <w:instrText xml:space="preserve"> PAGEREF _Toc156875766 \h </w:instrText>
        </w:r>
        <w:r>
          <w:rPr>
            <w:webHidden/>
          </w:rPr>
        </w:r>
        <w:r>
          <w:rPr>
            <w:webHidden/>
          </w:rPr>
          <w:fldChar w:fldCharType="separate"/>
        </w:r>
        <w:r>
          <w:rPr>
            <w:webHidden/>
          </w:rPr>
          <w:t>6</w:t>
        </w:r>
        <w:r>
          <w:rPr>
            <w:webHidden/>
          </w:rPr>
          <w:fldChar w:fldCharType="end"/>
        </w:r>
      </w:hyperlink>
    </w:p>
    <w:p w14:paraId="610FCC6E" w14:textId="09C5F245" w:rsidR="00C14A08" w:rsidRDefault="00C14A08">
      <w:pPr>
        <w:pStyle w:val="TOC1"/>
        <w:rPr>
          <w:rFonts w:asciiTheme="minorHAnsi" w:eastAsiaTheme="minorEastAsia" w:hAnsiTheme="minorHAnsi" w:cstheme="minorBidi"/>
          <w:sz w:val="22"/>
          <w:szCs w:val="22"/>
          <w:lang w:val="en-US"/>
        </w:rPr>
      </w:pPr>
      <w:hyperlink w:anchor="_Toc156875767" w:history="1">
        <w:r w:rsidRPr="00EA4E3E">
          <w:rPr>
            <w:rStyle w:val="Hyperlink"/>
          </w:rPr>
          <w:t>1.4</w:t>
        </w:r>
        <w:r>
          <w:rPr>
            <w:rFonts w:asciiTheme="minorHAnsi" w:eastAsiaTheme="minorEastAsia" w:hAnsiTheme="minorHAnsi" w:cstheme="minorBidi"/>
            <w:sz w:val="22"/>
            <w:szCs w:val="22"/>
            <w:lang w:val="en-US"/>
          </w:rPr>
          <w:tab/>
        </w:r>
        <w:r w:rsidRPr="00EA4E3E">
          <w:rPr>
            <w:rStyle w:val="Hyperlink"/>
          </w:rPr>
          <w:t>DEFINITIONS</w:t>
        </w:r>
        <w:r>
          <w:rPr>
            <w:webHidden/>
          </w:rPr>
          <w:tab/>
        </w:r>
        <w:r>
          <w:rPr>
            <w:webHidden/>
          </w:rPr>
          <w:fldChar w:fldCharType="begin"/>
        </w:r>
        <w:r>
          <w:rPr>
            <w:webHidden/>
          </w:rPr>
          <w:instrText xml:space="preserve"> PAGEREF _Toc156875767 \h </w:instrText>
        </w:r>
        <w:r>
          <w:rPr>
            <w:webHidden/>
          </w:rPr>
        </w:r>
        <w:r>
          <w:rPr>
            <w:webHidden/>
          </w:rPr>
          <w:fldChar w:fldCharType="separate"/>
        </w:r>
        <w:r>
          <w:rPr>
            <w:webHidden/>
          </w:rPr>
          <w:t>6</w:t>
        </w:r>
        <w:r>
          <w:rPr>
            <w:webHidden/>
          </w:rPr>
          <w:fldChar w:fldCharType="end"/>
        </w:r>
      </w:hyperlink>
    </w:p>
    <w:p w14:paraId="362271E0" w14:textId="2740CB35" w:rsidR="00C14A08" w:rsidRDefault="00C14A08">
      <w:pPr>
        <w:pStyle w:val="TOC1"/>
        <w:rPr>
          <w:rFonts w:asciiTheme="minorHAnsi" w:eastAsiaTheme="minorEastAsia" w:hAnsiTheme="minorHAnsi" w:cstheme="minorBidi"/>
          <w:sz w:val="22"/>
          <w:szCs w:val="22"/>
          <w:lang w:val="en-US"/>
        </w:rPr>
      </w:pPr>
      <w:hyperlink w:anchor="_Toc156875768" w:history="1">
        <w:r w:rsidRPr="00EA4E3E">
          <w:rPr>
            <w:rStyle w:val="Hyperlink"/>
          </w:rPr>
          <w:t>1.5</w:t>
        </w:r>
        <w:r>
          <w:rPr>
            <w:rFonts w:asciiTheme="minorHAnsi" w:eastAsiaTheme="minorEastAsia" w:hAnsiTheme="minorHAnsi" w:cstheme="minorBidi"/>
            <w:sz w:val="22"/>
            <w:szCs w:val="22"/>
            <w:lang w:val="en-US"/>
          </w:rPr>
          <w:tab/>
        </w:r>
        <w:r w:rsidRPr="00EA4E3E">
          <w:rPr>
            <w:rStyle w:val="Hyperlink"/>
          </w:rPr>
          <w:t>CROSS-REFERENCES</w:t>
        </w:r>
        <w:r>
          <w:rPr>
            <w:webHidden/>
          </w:rPr>
          <w:tab/>
        </w:r>
        <w:r>
          <w:rPr>
            <w:webHidden/>
          </w:rPr>
          <w:fldChar w:fldCharType="begin"/>
        </w:r>
        <w:r>
          <w:rPr>
            <w:webHidden/>
          </w:rPr>
          <w:instrText xml:space="preserve"> PAGEREF _Toc156875768 \h </w:instrText>
        </w:r>
        <w:r>
          <w:rPr>
            <w:webHidden/>
          </w:rPr>
        </w:r>
        <w:r>
          <w:rPr>
            <w:webHidden/>
          </w:rPr>
          <w:fldChar w:fldCharType="separate"/>
        </w:r>
        <w:r>
          <w:rPr>
            <w:webHidden/>
          </w:rPr>
          <w:t>9</w:t>
        </w:r>
        <w:r>
          <w:rPr>
            <w:webHidden/>
          </w:rPr>
          <w:fldChar w:fldCharType="end"/>
        </w:r>
      </w:hyperlink>
    </w:p>
    <w:p w14:paraId="62777703" w14:textId="14231BB0" w:rsidR="00C14A08" w:rsidRDefault="00C14A08">
      <w:pPr>
        <w:pStyle w:val="TOC1"/>
        <w:rPr>
          <w:rFonts w:asciiTheme="minorHAnsi" w:eastAsiaTheme="minorEastAsia" w:hAnsiTheme="minorHAnsi" w:cstheme="minorBidi"/>
          <w:sz w:val="22"/>
          <w:szCs w:val="22"/>
          <w:lang w:val="en-US"/>
        </w:rPr>
      </w:pPr>
      <w:hyperlink w:anchor="_Toc156875769" w:history="1">
        <w:r w:rsidRPr="00EA4E3E">
          <w:rPr>
            <w:rStyle w:val="Hyperlink"/>
          </w:rPr>
          <w:t>1.6</w:t>
        </w:r>
        <w:r>
          <w:rPr>
            <w:rFonts w:asciiTheme="minorHAnsi" w:eastAsiaTheme="minorEastAsia" w:hAnsiTheme="minorHAnsi" w:cstheme="minorBidi"/>
            <w:sz w:val="22"/>
            <w:szCs w:val="22"/>
            <w:lang w:val="en-US"/>
          </w:rPr>
          <w:tab/>
        </w:r>
        <w:r w:rsidRPr="00EA4E3E">
          <w:rPr>
            <w:rStyle w:val="Hyperlink"/>
          </w:rPr>
          <w:t>SUMMARY OF MAIN CHANGES</w:t>
        </w:r>
        <w:r>
          <w:rPr>
            <w:webHidden/>
          </w:rPr>
          <w:tab/>
        </w:r>
        <w:r>
          <w:rPr>
            <w:webHidden/>
          </w:rPr>
          <w:fldChar w:fldCharType="begin"/>
        </w:r>
        <w:r>
          <w:rPr>
            <w:webHidden/>
          </w:rPr>
          <w:instrText xml:space="preserve"> PAGEREF _Toc156875769 \h </w:instrText>
        </w:r>
        <w:r>
          <w:rPr>
            <w:webHidden/>
          </w:rPr>
        </w:r>
        <w:r>
          <w:rPr>
            <w:webHidden/>
          </w:rPr>
          <w:fldChar w:fldCharType="separate"/>
        </w:r>
        <w:r>
          <w:rPr>
            <w:webHidden/>
          </w:rPr>
          <w:t>10</w:t>
        </w:r>
        <w:r>
          <w:rPr>
            <w:webHidden/>
          </w:rPr>
          <w:fldChar w:fldCharType="end"/>
        </w:r>
      </w:hyperlink>
    </w:p>
    <w:p w14:paraId="1C1DA9B9" w14:textId="14080056" w:rsidR="00C14A08" w:rsidRDefault="00C14A08">
      <w:pPr>
        <w:pStyle w:val="TOC1"/>
        <w:rPr>
          <w:rFonts w:asciiTheme="minorHAnsi" w:eastAsiaTheme="minorEastAsia" w:hAnsiTheme="minorHAnsi" w:cstheme="minorBidi"/>
          <w:sz w:val="22"/>
          <w:szCs w:val="22"/>
          <w:lang w:val="en-US"/>
        </w:rPr>
      </w:pPr>
      <w:hyperlink w:anchor="_Toc156875770" w:history="1">
        <w:r w:rsidRPr="00EA4E3E">
          <w:rPr>
            <w:rStyle w:val="Hyperlink"/>
          </w:rPr>
          <w:t>1.7</w:t>
        </w:r>
        <w:r>
          <w:rPr>
            <w:rFonts w:asciiTheme="minorHAnsi" w:eastAsiaTheme="minorEastAsia" w:hAnsiTheme="minorHAnsi" w:cstheme="minorBidi"/>
            <w:sz w:val="22"/>
            <w:szCs w:val="22"/>
            <w:lang w:val="en-US"/>
          </w:rPr>
          <w:tab/>
        </w:r>
        <w:r w:rsidRPr="00EA4E3E">
          <w:rPr>
            <w:rStyle w:val="Hyperlink"/>
          </w:rPr>
          <w:t>COMMENTS ON THIS DEP</w:t>
        </w:r>
        <w:r>
          <w:rPr>
            <w:webHidden/>
          </w:rPr>
          <w:tab/>
        </w:r>
        <w:r>
          <w:rPr>
            <w:webHidden/>
          </w:rPr>
          <w:fldChar w:fldCharType="begin"/>
        </w:r>
        <w:r>
          <w:rPr>
            <w:webHidden/>
          </w:rPr>
          <w:instrText xml:space="preserve"> PAGEREF _Toc156875770 \h </w:instrText>
        </w:r>
        <w:r>
          <w:rPr>
            <w:webHidden/>
          </w:rPr>
        </w:r>
        <w:r>
          <w:rPr>
            <w:webHidden/>
          </w:rPr>
          <w:fldChar w:fldCharType="separate"/>
        </w:r>
        <w:r>
          <w:rPr>
            <w:webHidden/>
          </w:rPr>
          <w:t>11</w:t>
        </w:r>
        <w:r>
          <w:rPr>
            <w:webHidden/>
          </w:rPr>
          <w:fldChar w:fldCharType="end"/>
        </w:r>
      </w:hyperlink>
    </w:p>
    <w:p w14:paraId="3904ECCF" w14:textId="346F8379" w:rsidR="00C14A08" w:rsidRDefault="00C14A08">
      <w:pPr>
        <w:pStyle w:val="TOC1"/>
        <w:rPr>
          <w:rFonts w:asciiTheme="minorHAnsi" w:eastAsiaTheme="minorEastAsia" w:hAnsiTheme="minorHAnsi" w:cstheme="minorBidi"/>
          <w:sz w:val="22"/>
          <w:szCs w:val="22"/>
          <w:lang w:val="en-US"/>
        </w:rPr>
      </w:pPr>
      <w:hyperlink w:anchor="_Toc156875771" w:history="1">
        <w:r w:rsidRPr="00EA4E3E">
          <w:rPr>
            <w:rStyle w:val="Hyperlink"/>
          </w:rPr>
          <w:t>1.8</w:t>
        </w:r>
        <w:r>
          <w:rPr>
            <w:rFonts w:asciiTheme="minorHAnsi" w:eastAsiaTheme="minorEastAsia" w:hAnsiTheme="minorHAnsi" w:cstheme="minorBidi"/>
            <w:sz w:val="22"/>
            <w:szCs w:val="22"/>
            <w:lang w:val="en-US"/>
          </w:rPr>
          <w:tab/>
        </w:r>
        <w:r w:rsidRPr="00EA4E3E">
          <w:rPr>
            <w:rStyle w:val="Hyperlink"/>
          </w:rPr>
          <w:t>DUAL UNITS</w:t>
        </w:r>
        <w:r>
          <w:rPr>
            <w:webHidden/>
          </w:rPr>
          <w:tab/>
        </w:r>
        <w:r>
          <w:rPr>
            <w:webHidden/>
          </w:rPr>
          <w:fldChar w:fldCharType="begin"/>
        </w:r>
        <w:r>
          <w:rPr>
            <w:webHidden/>
          </w:rPr>
          <w:instrText xml:space="preserve"> PAGEREF _Toc156875771 \h </w:instrText>
        </w:r>
        <w:r>
          <w:rPr>
            <w:webHidden/>
          </w:rPr>
        </w:r>
        <w:r>
          <w:rPr>
            <w:webHidden/>
          </w:rPr>
          <w:fldChar w:fldCharType="separate"/>
        </w:r>
        <w:r>
          <w:rPr>
            <w:webHidden/>
          </w:rPr>
          <w:t>11</w:t>
        </w:r>
        <w:r>
          <w:rPr>
            <w:webHidden/>
          </w:rPr>
          <w:fldChar w:fldCharType="end"/>
        </w:r>
      </w:hyperlink>
    </w:p>
    <w:p w14:paraId="0CFD896F" w14:textId="39566E9D" w:rsidR="00C14A08" w:rsidRDefault="00C14A08">
      <w:pPr>
        <w:pStyle w:val="TOC1"/>
        <w:rPr>
          <w:rFonts w:asciiTheme="minorHAnsi" w:eastAsiaTheme="minorEastAsia" w:hAnsiTheme="minorHAnsi" w:cstheme="minorBidi"/>
          <w:sz w:val="22"/>
          <w:szCs w:val="22"/>
          <w:lang w:val="en-US"/>
        </w:rPr>
      </w:pPr>
      <w:hyperlink w:anchor="_Toc156875772" w:history="1">
        <w:r w:rsidRPr="00EA4E3E">
          <w:rPr>
            <w:rStyle w:val="Hyperlink"/>
          </w:rPr>
          <w:t>1.9</w:t>
        </w:r>
        <w:r>
          <w:rPr>
            <w:rFonts w:asciiTheme="minorHAnsi" w:eastAsiaTheme="minorEastAsia" w:hAnsiTheme="minorHAnsi" w:cstheme="minorBidi"/>
            <w:sz w:val="22"/>
            <w:szCs w:val="22"/>
            <w:lang w:val="en-US"/>
          </w:rPr>
          <w:tab/>
        </w:r>
        <w:r w:rsidRPr="00EA4E3E">
          <w:rPr>
            <w:rStyle w:val="Hyperlink"/>
          </w:rPr>
          <w:t>NON NORMATIVE TEXT (COMMENTARY)</w:t>
        </w:r>
        <w:r>
          <w:rPr>
            <w:webHidden/>
          </w:rPr>
          <w:tab/>
        </w:r>
        <w:r>
          <w:rPr>
            <w:webHidden/>
          </w:rPr>
          <w:fldChar w:fldCharType="begin"/>
        </w:r>
        <w:r>
          <w:rPr>
            <w:webHidden/>
          </w:rPr>
          <w:instrText xml:space="preserve"> PAGEREF _Toc156875772 \h </w:instrText>
        </w:r>
        <w:r>
          <w:rPr>
            <w:webHidden/>
          </w:rPr>
        </w:r>
        <w:r>
          <w:rPr>
            <w:webHidden/>
          </w:rPr>
          <w:fldChar w:fldCharType="separate"/>
        </w:r>
        <w:r>
          <w:rPr>
            <w:webHidden/>
          </w:rPr>
          <w:t>11</w:t>
        </w:r>
        <w:r>
          <w:rPr>
            <w:webHidden/>
          </w:rPr>
          <w:fldChar w:fldCharType="end"/>
        </w:r>
      </w:hyperlink>
    </w:p>
    <w:p w14:paraId="758E1EB1" w14:textId="204E6F97" w:rsidR="00C14A08" w:rsidRDefault="00C14A08">
      <w:pPr>
        <w:pStyle w:val="TOC1"/>
        <w:rPr>
          <w:rFonts w:asciiTheme="minorHAnsi" w:eastAsiaTheme="minorEastAsia" w:hAnsiTheme="minorHAnsi" w:cstheme="minorBidi"/>
          <w:sz w:val="22"/>
          <w:szCs w:val="22"/>
          <w:lang w:val="en-US"/>
        </w:rPr>
      </w:pPr>
      <w:hyperlink w:anchor="_Toc156875773" w:history="1">
        <w:r w:rsidRPr="00EA4E3E">
          <w:rPr>
            <w:rStyle w:val="Hyperlink"/>
          </w:rPr>
          <w:t>2.</w:t>
        </w:r>
        <w:r>
          <w:rPr>
            <w:rFonts w:asciiTheme="minorHAnsi" w:eastAsiaTheme="minorEastAsia" w:hAnsiTheme="minorHAnsi" w:cstheme="minorBidi"/>
            <w:sz w:val="22"/>
            <w:szCs w:val="22"/>
            <w:lang w:val="en-US"/>
          </w:rPr>
          <w:tab/>
        </w:r>
        <w:r w:rsidRPr="00EA4E3E">
          <w:rPr>
            <w:rStyle w:val="Hyperlink"/>
          </w:rPr>
          <w:t>GENERAL WORKSPACE DESIGN REQUIREMENTS</w:t>
        </w:r>
        <w:r>
          <w:rPr>
            <w:webHidden/>
          </w:rPr>
          <w:tab/>
        </w:r>
        <w:r>
          <w:rPr>
            <w:webHidden/>
          </w:rPr>
          <w:fldChar w:fldCharType="begin"/>
        </w:r>
        <w:r>
          <w:rPr>
            <w:webHidden/>
          </w:rPr>
          <w:instrText xml:space="preserve"> PAGEREF _Toc156875773 \h </w:instrText>
        </w:r>
        <w:r>
          <w:rPr>
            <w:webHidden/>
          </w:rPr>
        </w:r>
        <w:r>
          <w:rPr>
            <w:webHidden/>
          </w:rPr>
          <w:fldChar w:fldCharType="separate"/>
        </w:r>
        <w:r>
          <w:rPr>
            <w:webHidden/>
          </w:rPr>
          <w:t>12</w:t>
        </w:r>
        <w:r>
          <w:rPr>
            <w:webHidden/>
          </w:rPr>
          <w:fldChar w:fldCharType="end"/>
        </w:r>
      </w:hyperlink>
    </w:p>
    <w:p w14:paraId="683C756B" w14:textId="58BAA2DD" w:rsidR="00C14A08" w:rsidRDefault="00C14A08">
      <w:pPr>
        <w:pStyle w:val="TOC1"/>
        <w:rPr>
          <w:rFonts w:asciiTheme="minorHAnsi" w:eastAsiaTheme="minorEastAsia" w:hAnsiTheme="minorHAnsi" w:cstheme="minorBidi"/>
          <w:sz w:val="22"/>
          <w:szCs w:val="22"/>
          <w:lang w:val="en-US"/>
        </w:rPr>
      </w:pPr>
      <w:hyperlink w:anchor="_Toc156875774" w:history="1">
        <w:r w:rsidRPr="00EA4E3E">
          <w:rPr>
            <w:rStyle w:val="Hyperlink"/>
          </w:rPr>
          <w:t>2.1</w:t>
        </w:r>
        <w:r>
          <w:rPr>
            <w:rFonts w:asciiTheme="minorHAnsi" w:eastAsiaTheme="minorEastAsia" w:hAnsiTheme="minorHAnsi" w:cstheme="minorBidi"/>
            <w:sz w:val="22"/>
            <w:szCs w:val="22"/>
            <w:lang w:val="en-US"/>
          </w:rPr>
          <w:tab/>
        </w:r>
        <w:r w:rsidRPr="00EA4E3E">
          <w:rPr>
            <w:rStyle w:val="Hyperlink"/>
          </w:rPr>
          <w:t>ANTHROPOMETRICS</w:t>
        </w:r>
        <w:r>
          <w:rPr>
            <w:webHidden/>
          </w:rPr>
          <w:tab/>
        </w:r>
        <w:r>
          <w:rPr>
            <w:webHidden/>
          </w:rPr>
          <w:fldChar w:fldCharType="begin"/>
        </w:r>
        <w:r>
          <w:rPr>
            <w:webHidden/>
          </w:rPr>
          <w:instrText xml:space="preserve"> PAGEREF _Toc156875774 \h </w:instrText>
        </w:r>
        <w:r>
          <w:rPr>
            <w:webHidden/>
          </w:rPr>
        </w:r>
        <w:r>
          <w:rPr>
            <w:webHidden/>
          </w:rPr>
          <w:fldChar w:fldCharType="separate"/>
        </w:r>
        <w:r>
          <w:rPr>
            <w:webHidden/>
          </w:rPr>
          <w:t>12</w:t>
        </w:r>
        <w:r>
          <w:rPr>
            <w:webHidden/>
          </w:rPr>
          <w:fldChar w:fldCharType="end"/>
        </w:r>
      </w:hyperlink>
    </w:p>
    <w:p w14:paraId="7271734B" w14:textId="65767AA2" w:rsidR="00C14A08" w:rsidRDefault="00C14A08">
      <w:pPr>
        <w:pStyle w:val="TOC1"/>
        <w:rPr>
          <w:rFonts w:asciiTheme="minorHAnsi" w:eastAsiaTheme="minorEastAsia" w:hAnsiTheme="minorHAnsi" w:cstheme="minorBidi"/>
          <w:sz w:val="22"/>
          <w:szCs w:val="22"/>
          <w:lang w:val="en-US"/>
        </w:rPr>
      </w:pPr>
      <w:hyperlink w:anchor="_Toc156875775" w:history="1">
        <w:r w:rsidRPr="00EA4E3E">
          <w:rPr>
            <w:rStyle w:val="Hyperlink"/>
          </w:rPr>
          <w:t>2.2</w:t>
        </w:r>
        <w:r>
          <w:rPr>
            <w:rFonts w:asciiTheme="minorHAnsi" w:eastAsiaTheme="minorEastAsia" w:hAnsiTheme="minorHAnsi" w:cstheme="minorBidi"/>
            <w:sz w:val="22"/>
            <w:szCs w:val="22"/>
            <w:lang w:val="en-US"/>
          </w:rPr>
          <w:tab/>
        </w:r>
        <w:r w:rsidRPr="00EA4E3E">
          <w:rPr>
            <w:rStyle w:val="Hyperlink"/>
          </w:rPr>
          <w:t>MINIMUM VOLUMES</w:t>
        </w:r>
        <w:r>
          <w:rPr>
            <w:webHidden/>
          </w:rPr>
          <w:tab/>
        </w:r>
        <w:r>
          <w:rPr>
            <w:webHidden/>
          </w:rPr>
          <w:fldChar w:fldCharType="begin"/>
        </w:r>
        <w:r>
          <w:rPr>
            <w:webHidden/>
          </w:rPr>
          <w:instrText xml:space="preserve"> PAGEREF _Toc156875775 \h </w:instrText>
        </w:r>
        <w:r>
          <w:rPr>
            <w:webHidden/>
          </w:rPr>
        </w:r>
        <w:r>
          <w:rPr>
            <w:webHidden/>
          </w:rPr>
          <w:fldChar w:fldCharType="separate"/>
        </w:r>
        <w:r>
          <w:rPr>
            <w:webHidden/>
          </w:rPr>
          <w:t>12</w:t>
        </w:r>
        <w:r>
          <w:rPr>
            <w:webHidden/>
          </w:rPr>
          <w:fldChar w:fldCharType="end"/>
        </w:r>
      </w:hyperlink>
    </w:p>
    <w:p w14:paraId="0560F3E5" w14:textId="2F2D5706" w:rsidR="00C14A08" w:rsidRDefault="00C14A08">
      <w:pPr>
        <w:pStyle w:val="TOC1"/>
        <w:rPr>
          <w:rFonts w:asciiTheme="minorHAnsi" w:eastAsiaTheme="minorEastAsia" w:hAnsiTheme="minorHAnsi" w:cstheme="minorBidi"/>
          <w:sz w:val="22"/>
          <w:szCs w:val="22"/>
          <w:lang w:val="en-US"/>
        </w:rPr>
      </w:pPr>
      <w:hyperlink w:anchor="_Toc156875776" w:history="1">
        <w:r w:rsidRPr="00EA4E3E">
          <w:rPr>
            <w:rStyle w:val="Hyperlink"/>
          </w:rPr>
          <w:t>2.3</w:t>
        </w:r>
        <w:r>
          <w:rPr>
            <w:rFonts w:asciiTheme="minorHAnsi" w:eastAsiaTheme="minorEastAsia" w:hAnsiTheme="minorHAnsi" w:cstheme="minorBidi"/>
            <w:sz w:val="22"/>
            <w:szCs w:val="22"/>
            <w:lang w:val="en-US"/>
          </w:rPr>
          <w:tab/>
        </w:r>
        <w:r w:rsidRPr="00EA4E3E">
          <w:rPr>
            <w:rStyle w:val="Hyperlink"/>
          </w:rPr>
          <w:t>HORIZONTAL ACCESS (WALKWAYS AND PLATFORMS)</w:t>
        </w:r>
        <w:r>
          <w:rPr>
            <w:webHidden/>
          </w:rPr>
          <w:tab/>
        </w:r>
        <w:r>
          <w:rPr>
            <w:webHidden/>
          </w:rPr>
          <w:fldChar w:fldCharType="begin"/>
        </w:r>
        <w:r>
          <w:rPr>
            <w:webHidden/>
          </w:rPr>
          <w:instrText xml:space="preserve"> PAGEREF _Toc156875776 \h </w:instrText>
        </w:r>
        <w:r>
          <w:rPr>
            <w:webHidden/>
          </w:rPr>
        </w:r>
        <w:r>
          <w:rPr>
            <w:webHidden/>
          </w:rPr>
          <w:fldChar w:fldCharType="separate"/>
        </w:r>
        <w:r>
          <w:rPr>
            <w:webHidden/>
          </w:rPr>
          <w:t>14</w:t>
        </w:r>
        <w:r>
          <w:rPr>
            <w:webHidden/>
          </w:rPr>
          <w:fldChar w:fldCharType="end"/>
        </w:r>
      </w:hyperlink>
    </w:p>
    <w:p w14:paraId="73793E2D" w14:textId="07150099" w:rsidR="00C14A08" w:rsidRDefault="00C14A08">
      <w:pPr>
        <w:pStyle w:val="TOC1"/>
        <w:rPr>
          <w:rFonts w:asciiTheme="minorHAnsi" w:eastAsiaTheme="minorEastAsia" w:hAnsiTheme="minorHAnsi" w:cstheme="minorBidi"/>
          <w:sz w:val="22"/>
          <w:szCs w:val="22"/>
          <w:lang w:val="en-US"/>
        </w:rPr>
      </w:pPr>
      <w:hyperlink w:anchor="_Toc156875777" w:history="1">
        <w:r w:rsidRPr="00EA4E3E">
          <w:rPr>
            <w:rStyle w:val="Hyperlink"/>
          </w:rPr>
          <w:t>2.4</w:t>
        </w:r>
        <w:r>
          <w:rPr>
            <w:rFonts w:asciiTheme="minorHAnsi" w:eastAsiaTheme="minorEastAsia" w:hAnsiTheme="minorHAnsi" w:cstheme="minorBidi"/>
            <w:sz w:val="22"/>
            <w:szCs w:val="22"/>
            <w:lang w:val="en-US"/>
          </w:rPr>
          <w:tab/>
        </w:r>
        <w:r w:rsidRPr="00EA4E3E">
          <w:rPr>
            <w:rStyle w:val="Hyperlink"/>
          </w:rPr>
          <w:t>VERTICAL ACCESS (STAIRS, LADDERS AND RAMPS)</w:t>
        </w:r>
        <w:r>
          <w:rPr>
            <w:webHidden/>
          </w:rPr>
          <w:tab/>
        </w:r>
        <w:r>
          <w:rPr>
            <w:webHidden/>
          </w:rPr>
          <w:fldChar w:fldCharType="begin"/>
        </w:r>
        <w:r>
          <w:rPr>
            <w:webHidden/>
          </w:rPr>
          <w:instrText xml:space="preserve"> PAGEREF _Toc156875777 \h </w:instrText>
        </w:r>
        <w:r>
          <w:rPr>
            <w:webHidden/>
          </w:rPr>
        </w:r>
        <w:r>
          <w:rPr>
            <w:webHidden/>
          </w:rPr>
          <w:fldChar w:fldCharType="separate"/>
        </w:r>
        <w:r>
          <w:rPr>
            <w:webHidden/>
          </w:rPr>
          <w:t>19</w:t>
        </w:r>
        <w:r>
          <w:rPr>
            <w:webHidden/>
          </w:rPr>
          <w:fldChar w:fldCharType="end"/>
        </w:r>
      </w:hyperlink>
    </w:p>
    <w:p w14:paraId="0D534813" w14:textId="611A0A1D" w:rsidR="00C14A08" w:rsidRDefault="00C14A08">
      <w:pPr>
        <w:pStyle w:val="TOC1"/>
        <w:rPr>
          <w:rFonts w:asciiTheme="minorHAnsi" w:eastAsiaTheme="minorEastAsia" w:hAnsiTheme="minorHAnsi" w:cstheme="minorBidi"/>
          <w:sz w:val="22"/>
          <w:szCs w:val="22"/>
          <w:lang w:val="en-US"/>
        </w:rPr>
      </w:pPr>
      <w:hyperlink w:anchor="_Toc156875778" w:history="1">
        <w:r w:rsidRPr="00EA4E3E">
          <w:rPr>
            <w:rStyle w:val="Hyperlink"/>
          </w:rPr>
          <w:t>3.</w:t>
        </w:r>
        <w:r>
          <w:rPr>
            <w:rFonts w:asciiTheme="minorHAnsi" w:eastAsiaTheme="minorEastAsia" w:hAnsiTheme="minorHAnsi" w:cstheme="minorBidi"/>
            <w:sz w:val="22"/>
            <w:szCs w:val="22"/>
            <w:lang w:val="en-US"/>
          </w:rPr>
          <w:tab/>
        </w:r>
        <w:r w:rsidRPr="00EA4E3E">
          <w:rPr>
            <w:rStyle w:val="Hyperlink"/>
          </w:rPr>
          <w:t>EQUIPMENT SPECIFIC REQUIREMENTS</w:t>
        </w:r>
        <w:r>
          <w:rPr>
            <w:webHidden/>
          </w:rPr>
          <w:tab/>
        </w:r>
        <w:r>
          <w:rPr>
            <w:webHidden/>
          </w:rPr>
          <w:fldChar w:fldCharType="begin"/>
        </w:r>
        <w:r>
          <w:rPr>
            <w:webHidden/>
          </w:rPr>
          <w:instrText xml:space="preserve"> PAGEREF _Toc156875778 \h </w:instrText>
        </w:r>
        <w:r>
          <w:rPr>
            <w:webHidden/>
          </w:rPr>
        </w:r>
        <w:r>
          <w:rPr>
            <w:webHidden/>
          </w:rPr>
          <w:fldChar w:fldCharType="separate"/>
        </w:r>
        <w:r>
          <w:rPr>
            <w:webHidden/>
          </w:rPr>
          <w:t>26</w:t>
        </w:r>
        <w:r>
          <w:rPr>
            <w:webHidden/>
          </w:rPr>
          <w:fldChar w:fldCharType="end"/>
        </w:r>
      </w:hyperlink>
    </w:p>
    <w:p w14:paraId="4F00C0F7" w14:textId="00204A7A" w:rsidR="00C14A08" w:rsidRDefault="00C14A08">
      <w:pPr>
        <w:pStyle w:val="TOC1"/>
        <w:rPr>
          <w:rFonts w:asciiTheme="minorHAnsi" w:eastAsiaTheme="minorEastAsia" w:hAnsiTheme="minorHAnsi" w:cstheme="minorBidi"/>
          <w:sz w:val="22"/>
          <w:szCs w:val="22"/>
          <w:lang w:val="en-US"/>
        </w:rPr>
      </w:pPr>
      <w:hyperlink w:anchor="_Toc156875779" w:history="1">
        <w:r w:rsidRPr="00EA4E3E">
          <w:rPr>
            <w:rStyle w:val="Hyperlink"/>
          </w:rPr>
          <w:t>3.1</w:t>
        </w:r>
        <w:r>
          <w:rPr>
            <w:rFonts w:asciiTheme="minorHAnsi" w:eastAsiaTheme="minorEastAsia" w:hAnsiTheme="minorHAnsi" w:cstheme="minorBidi"/>
            <w:sz w:val="22"/>
            <w:szCs w:val="22"/>
            <w:lang w:val="en-US"/>
          </w:rPr>
          <w:tab/>
        </w:r>
        <w:r w:rsidRPr="00EA4E3E">
          <w:rPr>
            <w:rStyle w:val="Hyperlink"/>
          </w:rPr>
          <w:t>LAYOUT</w:t>
        </w:r>
        <w:r>
          <w:rPr>
            <w:webHidden/>
          </w:rPr>
          <w:tab/>
        </w:r>
        <w:r>
          <w:rPr>
            <w:webHidden/>
          </w:rPr>
          <w:fldChar w:fldCharType="begin"/>
        </w:r>
        <w:r>
          <w:rPr>
            <w:webHidden/>
          </w:rPr>
          <w:instrText xml:space="preserve"> PAGEREF _Toc156875779 \h </w:instrText>
        </w:r>
        <w:r>
          <w:rPr>
            <w:webHidden/>
          </w:rPr>
        </w:r>
        <w:r>
          <w:rPr>
            <w:webHidden/>
          </w:rPr>
          <w:fldChar w:fldCharType="separate"/>
        </w:r>
        <w:r>
          <w:rPr>
            <w:webHidden/>
          </w:rPr>
          <w:t>26</w:t>
        </w:r>
        <w:r>
          <w:rPr>
            <w:webHidden/>
          </w:rPr>
          <w:fldChar w:fldCharType="end"/>
        </w:r>
      </w:hyperlink>
    </w:p>
    <w:p w14:paraId="6AF7A92E" w14:textId="10CC785F" w:rsidR="00C14A08" w:rsidRDefault="00C14A08">
      <w:pPr>
        <w:pStyle w:val="TOC1"/>
        <w:rPr>
          <w:rFonts w:asciiTheme="minorHAnsi" w:eastAsiaTheme="minorEastAsia" w:hAnsiTheme="minorHAnsi" w:cstheme="minorBidi"/>
          <w:sz w:val="22"/>
          <w:szCs w:val="22"/>
          <w:lang w:val="en-US"/>
        </w:rPr>
      </w:pPr>
      <w:hyperlink w:anchor="_Toc156875780" w:history="1">
        <w:r w:rsidRPr="00EA4E3E">
          <w:rPr>
            <w:rStyle w:val="Hyperlink"/>
          </w:rPr>
          <w:t>3.2</w:t>
        </w:r>
        <w:r>
          <w:rPr>
            <w:rFonts w:asciiTheme="minorHAnsi" w:eastAsiaTheme="minorEastAsia" w:hAnsiTheme="minorHAnsi" w:cstheme="minorBidi"/>
            <w:sz w:val="22"/>
            <w:szCs w:val="22"/>
            <w:lang w:val="en-US"/>
          </w:rPr>
          <w:tab/>
        </w:r>
        <w:r w:rsidRPr="00EA4E3E">
          <w:rPr>
            <w:rStyle w:val="Hyperlink"/>
          </w:rPr>
          <w:t>MANWAYS OR HATCHES</w:t>
        </w:r>
        <w:r>
          <w:rPr>
            <w:webHidden/>
          </w:rPr>
          <w:tab/>
        </w:r>
        <w:r>
          <w:rPr>
            <w:webHidden/>
          </w:rPr>
          <w:fldChar w:fldCharType="begin"/>
        </w:r>
        <w:r>
          <w:rPr>
            <w:webHidden/>
          </w:rPr>
          <w:instrText xml:space="preserve"> PAGEREF _Toc156875780 \h </w:instrText>
        </w:r>
        <w:r>
          <w:rPr>
            <w:webHidden/>
          </w:rPr>
        </w:r>
        <w:r>
          <w:rPr>
            <w:webHidden/>
          </w:rPr>
          <w:fldChar w:fldCharType="separate"/>
        </w:r>
        <w:r>
          <w:rPr>
            <w:webHidden/>
          </w:rPr>
          <w:t>27</w:t>
        </w:r>
        <w:r>
          <w:rPr>
            <w:webHidden/>
          </w:rPr>
          <w:fldChar w:fldCharType="end"/>
        </w:r>
      </w:hyperlink>
    </w:p>
    <w:p w14:paraId="3A2247AB" w14:textId="26BED92A" w:rsidR="00C14A08" w:rsidRDefault="00C14A08">
      <w:pPr>
        <w:pStyle w:val="TOC1"/>
        <w:rPr>
          <w:rFonts w:asciiTheme="minorHAnsi" w:eastAsiaTheme="minorEastAsia" w:hAnsiTheme="minorHAnsi" w:cstheme="minorBidi"/>
          <w:sz w:val="22"/>
          <w:szCs w:val="22"/>
          <w:lang w:val="en-US"/>
        </w:rPr>
      </w:pPr>
      <w:hyperlink w:anchor="_Toc156875781" w:history="1">
        <w:r w:rsidRPr="00EA4E3E">
          <w:rPr>
            <w:rStyle w:val="Hyperlink"/>
          </w:rPr>
          <w:t>3.3</w:t>
        </w:r>
        <w:r>
          <w:rPr>
            <w:rFonts w:asciiTheme="minorHAnsi" w:eastAsiaTheme="minorEastAsia" w:hAnsiTheme="minorHAnsi" w:cstheme="minorBidi"/>
            <w:sz w:val="22"/>
            <w:szCs w:val="22"/>
            <w:lang w:val="en-US"/>
          </w:rPr>
          <w:tab/>
        </w:r>
        <w:r w:rsidRPr="00EA4E3E">
          <w:rPr>
            <w:rStyle w:val="Hyperlink"/>
          </w:rPr>
          <w:t>ROTATING EQUIPMENT</w:t>
        </w:r>
        <w:r>
          <w:rPr>
            <w:webHidden/>
          </w:rPr>
          <w:tab/>
        </w:r>
        <w:r>
          <w:rPr>
            <w:webHidden/>
          </w:rPr>
          <w:fldChar w:fldCharType="begin"/>
        </w:r>
        <w:r>
          <w:rPr>
            <w:webHidden/>
          </w:rPr>
          <w:instrText xml:space="preserve"> PAGEREF _Toc156875781 \h </w:instrText>
        </w:r>
        <w:r>
          <w:rPr>
            <w:webHidden/>
          </w:rPr>
        </w:r>
        <w:r>
          <w:rPr>
            <w:webHidden/>
          </w:rPr>
          <w:fldChar w:fldCharType="separate"/>
        </w:r>
        <w:r>
          <w:rPr>
            <w:webHidden/>
          </w:rPr>
          <w:t>29</w:t>
        </w:r>
        <w:r>
          <w:rPr>
            <w:webHidden/>
          </w:rPr>
          <w:fldChar w:fldCharType="end"/>
        </w:r>
      </w:hyperlink>
    </w:p>
    <w:p w14:paraId="50242BA2" w14:textId="2B1B2EA9" w:rsidR="00C14A08" w:rsidRDefault="00C14A08">
      <w:pPr>
        <w:pStyle w:val="TOC1"/>
        <w:rPr>
          <w:rFonts w:asciiTheme="minorHAnsi" w:eastAsiaTheme="minorEastAsia" w:hAnsiTheme="minorHAnsi" w:cstheme="minorBidi"/>
          <w:sz w:val="22"/>
          <w:szCs w:val="22"/>
          <w:lang w:val="en-US"/>
        </w:rPr>
      </w:pPr>
      <w:hyperlink w:anchor="_Toc156875782" w:history="1">
        <w:r w:rsidRPr="00EA4E3E">
          <w:rPr>
            <w:rStyle w:val="Hyperlink"/>
          </w:rPr>
          <w:t>3.4</w:t>
        </w:r>
        <w:r>
          <w:rPr>
            <w:rFonts w:asciiTheme="minorHAnsi" w:eastAsiaTheme="minorEastAsia" w:hAnsiTheme="minorHAnsi" w:cstheme="minorBidi"/>
            <w:sz w:val="22"/>
            <w:szCs w:val="22"/>
            <w:lang w:val="en-US"/>
          </w:rPr>
          <w:tab/>
        </w:r>
        <w:r w:rsidRPr="00EA4E3E">
          <w:rPr>
            <w:rStyle w:val="Hyperlink"/>
          </w:rPr>
          <w:t>HEAT EXCHANGERS</w:t>
        </w:r>
        <w:r>
          <w:rPr>
            <w:webHidden/>
          </w:rPr>
          <w:tab/>
        </w:r>
        <w:r>
          <w:rPr>
            <w:webHidden/>
          </w:rPr>
          <w:fldChar w:fldCharType="begin"/>
        </w:r>
        <w:r>
          <w:rPr>
            <w:webHidden/>
          </w:rPr>
          <w:instrText xml:space="preserve"> PAGEREF _Toc156875782 \h </w:instrText>
        </w:r>
        <w:r>
          <w:rPr>
            <w:webHidden/>
          </w:rPr>
        </w:r>
        <w:r>
          <w:rPr>
            <w:webHidden/>
          </w:rPr>
          <w:fldChar w:fldCharType="separate"/>
        </w:r>
        <w:r>
          <w:rPr>
            <w:webHidden/>
          </w:rPr>
          <w:t>29</w:t>
        </w:r>
        <w:r>
          <w:rPr>
            <w:webHidden/>
          </w:rPr>
          <w:fldChar w:fldCharType="end"/>
        </w:r>
      </w:hyperlink>
    </w:p>
    <w:p w14:paraId="16AACEC1" w14:textId="0059016D" w:rsidR="00C14A08" w:rsidRDefault="00C14A08">
      <w:pPr>
        <w:pStyle w:val="TOC1"/>
        <w:rPr>
          <w:rFonts w:asciiTheme="minorHAnsi" w:eastAsiaTheme="minorEastAsia" w:hAnsiTheme="minorHAnsi" w:cstheme="minorBidi"/>
          <w:sz w:val="22"/>
          <w:szCs w:val="22"/>
          <w:lang w:val="en-US"/>
        </w:rPr>
      </w:pPr>
      <w:hyperlink w:anchor="_Toc156875783" w:history="1">
        <w:r w:rsidRPr="00EA4E3E">
          <w:rPr>
            <w:rStyle w:val="Hyperlink"/>
          </w:rPr>
          <w:t>3.5</w:t>
        </w:r>
        <w:r>
          <w:rPr>
            <w:rFonts w:asciiTheme="minorHAnsi" w:eastAsiaTheme="minorEastAsia" w:hAnsiTheme="minorHAnsi" w:cstheme="minorBidi"/>
            <w:sz w:val="22"/>
            <w:szCs w:val="22"/>
            <w:lang w:val="en-US"/>
          </w:rPr>
          <w:tab/>
        </w:r>
        <w:r w:rsidRPr="00EA4E3E">
          <w:rPr>
            <w:rStyle w:val="Hyperlink"/>
          </w:rPr>
          <w:t>VERTICAL STORAGE TANKS (ABOVE GROUND)</w:t>
        </w:r>
        <w:r>
          <w:rPr>
            <w:webHidden/>
          </w:rPr>
          <w:tab/>
        </w:r>
        <w:r>
          <w:rPr>
            <w:webHidden/>
          </w:rPr>
          <w:fldChar w:fldCharType="begin"/>
        </w:r>
        <w:r>
          <w:rPr>
            <w:webHidden/>
          </w:rPr>
          <w:instrText xml:space="preserve"> PAGEREF _Toc156875783 \h </w:instrText>
        </w:r>
        <w:r>
          <w:rPr>
            <w:webHidden/>
          </w:rPr>
        </w:r>
        <w:r>
          <w:rPr>
            <w:webHidden/>
          </w:rPr>
          <w:fldChar w:fldCharType="separate"/>
        </w:r>
        <w:r>
          <w:rPr>
            <w:webHidden/>
          </w:rPr>
          <w:t>29</w:t>
        </w:r>
        <w:r>
          <w:rPr>
            <w:webHidden/>
          </w:rPr>
          <w:fldChar w:fldCharType="end"/>
        </w:r>
      </w:hyperlink>
    </w:p>
    <w:p w14:paraId="31CA80FB" w14:textId="582A59D4" w:rsidR="00C14A08" w:rsidRDefault="00C14A08">
      <w:pPr>
        <w:pStyle w:val="TOC1"/>
        <w:rPr>
          <w:rFonts w:asciiTheme="minorHAnsi" w:eastAsiaTheme="minorEastAsia" w:hAnsiTheme="minorHAnsi" w:cstheme="minorBidi"/>
          <w:sz w:val="22"/>
          <w:szCs w:val="22"/>
          <w:lang w:val="en-US"/>
        </w:rPr>
      </w:pPr>
      <w:hyperlink w:anchor="_Toc156875784" w:history="1">
        <w:r w:rsidRPr="00EA4E3E">
          <w:rPr>
            <w:rStyle w:val="Hyperlink"/>
          </w:rPr>
          <w:t>3.6</w:t>
        </w:r>
        <w:r>
          <w:rPr>
            <w:rFonts w:asciiTheme="minorHAnsi" w:eastAsiaTheme="minorEastAsia" w:hAnsiTheme="minorHAnsi" w:cstheme="minorBidi"/>
            <w:sz w:val="22"/>
            <w:szCs w:val="22"/>
            <w:lang w:val="en-US"/>
          </w:rPr>
          <w:tab/>
        </w:r>
        <w:r w:rsidRPr="00EA4E3E">
          <w:rPr>
            <w:rStyle w:val="Hyperlink"/>
          </w:rPr>
          <w:t>DISPLAY AND CONTROL REQUIREMENTS</w:t>
        </w:r>
        <w:r>
          <w:rPr>
            <w:webHidden/>
          </w:rPr>
          <w:tab/>
        </w:r>
        <w:r>
          <w:rPr>
            <w:webHidden/>
          </w:rPr>
          <w:fldChar w:fldCharType="begin"/>
        </w:r>
        <w:r>
          <w:rPr>
            <w:webHidden/>
          </w:rPr>
          <w:instrText xml:space="preserve"> PAGEREF _Toc156875784 \h </w:instrText>
        </w:r>
        <w:r>
          <w:rPr>
            <w:webHidden/>
          </w:rPr>
        </w:r>
        <w:r>
          <w:rPr>
            <w:webHidden/>
          </w:rPr>
          <w:fldChar w:fldCharType="separate"/>
        </w:r>
        <w:r>
          <w:rPr>
            <w:webHidden/>
          </w:rPr>
          <w:t>29</w:t>
        </w:r>
        <w:r>
          <w:rPr>
            <w:webHidden/>
          </w:rPr>
          <w:fldChar w:fldCharType="end"/>
        </w:r>
      </w:hyperlink>
    </w:p>
    <w:p w14:paraId="40C2DFDF" w14:textId="284DF41B" w:rsidR="00C14A08" w:rsidRDefault="00C14A08">
      <w:pPr>
        <w:pStyle w:val="TOC1"/>
        <w:rPr>
          <w:rFonts w:asciiTheme="minorHAnsi" w:eastAsiaTheme="minorEastAsia" w:hAnsiTheme="minorHAnsi" w:cstheme="minorBidi"/>
          <w:sz w:val="22"/>
          <w:szCs w:val="22"/>
          <w:lang w:val="en-US"/>
        </w:rPr>
      </w:pPr>
      <w:hyperlink w:anchor="_Toc156875785" w:history="1">
        <w:r w:rsidRPr="00EA4E3E">
          <w:rPr>
            <w:rStyle w:val="Hyperlink"/>
          </w:rPr>
          <w:t>3.7</w:t>
        </w:r>
        <w:r>
          <w:rPr>
            <w:rFonts w:asciiTheme="minorHAnsi" w:eastAsiaTheme="minorEastAsia" w:hAnsiTheme="minorHAnsi" w:cstheme="minorBidi"/>
            <w:sz w:val="22"/>
            <w:szCs w:val="22"/>
            <w:lang w:val="en-US"/>
          </w:rPr>
          <w:tab/>
        </w:r>
        <w:r w:rsidRPr="00EA4E3E">
          <w:rPr>
            <w:rStyle w:val="Hyperlink"/>
          </w:rPr>
          <w:t>PIPING ACCESS AND CLEARANCES</w:t>
        </w:r>
        <w:r>
          <w:rPr>
            <w:webHidden/>
          </w:rPr>
          <w:tab/>
        </w:r>
        <w:r>
          <w:rPr>
            <w:webHidden/>
          </w:rPr>
          <w:fldChar w:fldCharType="begin"/>
        </w:r>
        <w:r>
          <w:rPr>
            <w:webHidden/>
          </w:rPr>
          <w:instrText xml:space="preserve"> PAGEREF _Toc156875785 \h </w:instrText>
        </w:r>
        <w:r>
          <w:rPr>
            <w:webHidden/>
          </w:rPr>
        </w:r>
        <w:r>
          <w:rPr>
            <w:webHidden/>
          </w:rPr>
          <w:fldChar w:fldCharType="separate"/>
        </w:r>
        <w:r>
          <w:rPr>
            <w:webHidden/>
          </w:rPr>
          <w:t>32</w:t>
        </w:r>
        <w:r>
          <w:rPr>
            <w:webHidden/>
          </w:rPr>
          <w:fldChar w:fldCharType="end"/>
        </w:r>
      </w:hyperlink>
    </w:p>
    <w:p w14:paraId="0F133AD1" w14:textId="0AD32054" w:rsidR="00C14A08" w:rsidRDefault="00C14A08">
      <w:pPr>
        <w:pStyle w:val="TOC1"/>
        <w:rPr>
          <w:rFonts w:asciiTheme="minorHAnsi" w:eastAsiaTheme="minorEastAsia" w:hAnsiTheme="minorHAnsi" w:cstheme="minorBidi"/>
          <w:sz w:val="22"/>
          <w:szCs w:val="22"/>
          <w:lang w:val="en-US"/>
        </w:rPr>
      </w:pPr>
      <w:hyperlink w:anchor="_Toc156875786" w:history="1">
        <w:r w:rsidRPr="00EA4E3E">
          <w:rPr>
            <w:rStyle w:val="Hyperlink"/>
          </w:rPr>
          <w:t>3.8</w:t>
        </w:r>
        <w:r>
          <w:rPr>
            <w:rFonts w:asciiTheme="minorHAnsi" w:eastAsiaTheme="minorEastAsia" w:hAnsiTheme="minorHAnsi" w:cstheme="minorBidi"/>
            <w:sz w:val="22"/>
            <w:szCs w:val="22"/>
            <w:lang w:val="en-US"/>
          </w:rPr>
          <w:tab/>
        </w:r>
        <w:r w:rsidRPr="00EA4E3E">
          <w:rPr>
            <w:rStyle w:val="Hyperlink"/>
          </w:rPr>
          <w:t>VALVES</w:t>
        </w:r>
        <w:r>
          <w:rPr>
            <w:webHidden/>
          </w:rPr>
          <w:tab/>
        </w:r>
        <w:r>
          <w:rPr>
            <w:webHidden/>
          </w:rPr>
          <w:fldChar w:fldCharType="begin"/>
        </w:r>
        <w:r>
          <w:rPr>
            <w:webHidden/>
          </w:rPr>
          <w:instrText xml:space="preserve"> PAGEREF _Toc156875786 \h </w:instrText>
        </w:r>
        <w:r>
          <w:rPr>
            <w:webHidden/>
          </w:rPr>
        </w:r>
        <w:r>
          <w:rPr>
            <w:webHidden/>
          </w:rPr>
          <w:fldChar w:fldCharType="separate"/>
        </w:r>
        <w:r>
          <w:rPr>
            <w:webHidden/>
          </w:rPr>
          <w:t>34</w:t>
        </w:r>
        <w:r>
          <w:rPr>
            <w:webHidden/>
          </w:rPr>
          <w:fldChar w:fldCharType="end"/>
        </w:r>
      </w:hyperlink>
    </w:p>
    <w:p w14:paraId="6FC41E5E" w14:textId="5EB5C0E0" w:rsidR="00C14A08" w:rsidRDefault="00C14A08">
      <w:pPr>
        <w:pStyle w:val="TOC1"/>
        <w:rPr>
          <w:rFonts w:asciiTheme="minorHAnsi" w:eastAsiaTheme="minorEastAsia" w:hAnsiTheme="minorHAnsi" w:cstheme="minorBidi"/>
          <w:sz w:val="22"/>
          <w:szCs w:val="22"/>
          <w:lang w:val="en-US"/>
        </w:rPr>
      </w:pPr>
      <w:hyperlink w:anchor="_Toc156875787" w:history="1">
        <w:r w:rsidRPr="00EA4E3E">
          <w:rPr>
            <w:rStyle w:val="Hyperlink"/>
          </w:rPr>
          <w:t>3.9</w:t>
        </w:r>
        <w:r>
          <w:rPr>
            <w:rFonts w:asciiTheme="minorHAnsi" w:eastAsiaTheme="minorEastAsia" w:hAnsiTheme="minorHAnsi" w:cstheme="minorBidi"/>
            <w:sz w:val="22"/>
            <w:szCs w:val="22"/>
            <w:lang w:val="en-US"/>
          </w:rPr>
          <w:tab/>
        </w:r>
        <w:r w:rsidRPr="00EA4E3E">
          <w:rPr>
            <w:rStyle w:val="Hyperlink"/>
          </w:rPr>
          <w:t>MANUAL SAMPLE POINT LOCATION FOR VOLATILE OR VERY TOXIC SUBSTANCES</w:t>
        </w:r>
        <w:r>
          <w:rPr>
            <w:webHidden/>
          </w:rPr>
          <w:tab/>
        </w:r>
        <w:r>
          <w:rPr>
            <w:webHidden/>
          </w:rPr>
          <w:fldChar w:fldCharType="begin"/>
        </w:r>
        <w:r>
          <w:rPr>
            <w:webHidden/>
          </w:rPr>
          <w:instrText xml:space="preserve"> PAGEREF _Toc156875787 \h </w:instrText>
        </w:r>
        <w:r>
          <w:rPr>
            <w:webHidden/>
          </w:rPr>
        </w:r>
        <w:r>
          <w:rPr>
            <w:webHidden/>
          </w:rPr>
          <w:fldChar w:fldCharType="separate"/>
        </w:r>
        <w:r>
          <w:rPr>
            <w:webHidden/>
          </w:rPr>
          <w:t>44</w:t>
        </w:r>
        <w:r>
          <w:rPr>
            <w:webHidden/>
          </w:rPr>
          <w:fldChar w:fldCharType="end"/>
        </w:r>
      </w:hyperlink>
    </w:p>
    <w:p w14:paraId="51CDF010" w14:textId="446A28D5" w:rsidR="00C14A08" w:rsidRDefault="00C14A08">
      <w:pPr>
        <w:pStyle w:val="TOC1"/>
        <w:rPr>
          <w:rFonts w:asciiTheme="minorHAnsi" w:eastAsiaTheme="minorEastAsia" w:hAnsiTheme="minorHAnsi" w:cstheme="minorBidi"/>
          <w:sz w:val="22"/>
          <w:szCs w:val="22"/>
          <w:lang w:val="en-US"/>
        </w:rPr>
      </w:pPr>
      <w:hyperlink w:anchor="_Toc156875788" w:history="1">
        <w:r w:rsidRPr="00EA4E3E">
          <w:rPr>
            <w:rStyle w:val="Hyperlink"/>
          </w:rPr>
          <w:t>3.10</w:t>
        </w:r>
        <w:r>
          <w:rPr>
            <w:rFonts w:asciiTheme="minorHAnsi" w:eastAsiaTheme="minorEastAsia" w:hAnsiTheme="minorHAnsi" w:cstheme="minorBidi"/>
            <w:sz w:val="22"/>
            <w:szCs w:val="22"/>
            <w:lang w:val="en-US"/>
          </w:rPr>
          <w:tab/>
        </w:r>
        <w:r w:rsidRPr="00EA4E3E">
          <w:rPr>
            <w:rStyle w:val="Hyperlink"/>
          </w:rPr>
          <w:t>LUBRICATION</w:t>
        </w:r>
        <w:r>
          <w:rPr>
            <w:webHidden/>
          </w:rPr>
          <w:tab/>
        </w:r>
        <w:r>
          <w:rPr>
            <w:webHidden/>
          </w:rPr>
          <w:fldChar w:fldCharType="begin"/>
        </w:r>
        <w:r>
          <w:rPr>
            <w:webHidden/>
          </w:rPr>
          <w:instrText xml:space="preserve"> PAGEREF _Toc156875788 \h </w:instrText>
        </w:r>
        <w:r>
          <w:rPr>
            <w:webHidden/>
          </w:rPr>
        </w:r>
        <w:r>
          <w:rPr>
            <w:webHidden/>
          </w:rPr>
          <w:fldChar w:fldCharType="separate"/>
        </w:r>
        <w:r>
          <w:rPr>
            <w:webHidden/>
          </w:rPr>
          <w:t>45</w:t>
        </w:r>
        <w:r>
          <w:rPr>
            <w:webHidden/>
          </w:rPr>
          <w:fldChar w:fldCharType="end"/>
        </w:r>
      </w:hyperlink>
    </w:p>
    <w:p w14:paraId="647F6FA6" w14:textId="5D35B592" w:rsidR="00C14A08" w:rsidRDefault="00C14A08">
      <w:pPr>
        <w:pStyle w:val="TOC1"/>
        <w:rPr>
          <w:rFonts w:asciiTheme="minorHAnsi" w:eastAsiaTheme="minorEastAsia" w:hAnsiTheme="minorHAnsi" w:cstheme="minorBidi"/>
          <w:sz w:val="22"/>
          <w:szCs w:val="22"/>
          <w:lang w:val="en-US"/>
        </w:rPr>
      </w:pPr>
      <w:hyperlink w:anchor="_Toc156875789" w:history="1">
        <w:r w:rsidRPr="00EA4E3E">
          <w:rPr>
            <w:rStyle w:val="Hyperlink"/>
          </w:rPr>
          <w:t>3.11</w:t>
        </w:r>
        <w:r>
          <w:rPr>
            <w:rFonts w:asciiTheme="minorHAnsi" w:eastAsiaTheme="minorEastAsia" w:hAnsiTheme="minorHAnsi" w:cstheme="minorBidi"/>
            <w:sz w:val="22"/>
            <w:szCs w:val="22"/>
            <w:lang w:val="en-US"/>
          </w:rPr>
          <w:tab/>
        </w:r>
        <w:r w:rsidRPr="00EA4E3E">
          <w:rPr>
            <w:rStyle w:val="Hyperlink"/>
          </w:rPr>
          <w:t>VERTICAL FILTERS AND STRAINERS</w:t>
        </w:r>
        <w:r>
          <w:rPr>
            <w:webHidden/>
          </w:rPr>
          <w:tab/>
        </w:r>
        <w:r>
          <w:rPr>
            <w:webHidden/>
          </w:rPr>
          <w:fldChar w:fldCharType="begin"/>
        </w:r>
        <w:r>
          <w:rPr>
            <w:webHidden/>
          </w:rPr>
          <w:instrText xml:space="preserve"> PAGEREF _Toc156875789 \h </w:instrText>
        </w:r>
        <w:r>
          <w:rPr>
            <w:webHidden/>
          </w:rPr>
        </w:r>
        <w:r>
          <w:rPr>
            <w:webHidden/>
          </w:rPr>
          <w:fldChar w:fldCharType="separate"/>
        </w:r>
        <w:r>
          <w:rPr>
            <w:webHidden/>
          </w:rPr>
          <w:t>45</w:t>
        </w:r>
        <w:r>
          <w:rPr>
            <w:webHidden/>
          </w:rPr>
          <w:fldChar w:fldCharType="end"/>
        </w:r>
      </w:hyperlink>
    </w:p>
    <w:p w14:paraId="07EB2B58" w14:textId="36044F53" w:rsidR="00C14A08" w:rsidRDefault="00C14A08">
      <w:pPr>
        <w:pStyle w:val="TOC1"/>
        <w:rPr>
          <w:rFonts w:asciiTheme="minorHAnsi" w:eastAsiaTheme="minorEastAsia" w:hAnsiTheme="minorHAnsi" w:cstheme="minorBidi"/>
          <w:sz w:val="22"/>
          <w:szCs w:val="22"/>
          <w:lang w:val="en-US"/>
        </w:rPr>
      </w:pPr>
      <w:hyperlink w:anchor="_Toc156875790" w:history="1">
        <w:r w:rsidRPr="00EA4E3E">
          <w:rPr>
            <w:rStyle w:val="Hyperlink"/>
          </w:rPr>
          <w:t>4.</w:t>
        </w:r>
        <w:r>
          <w:rPr>
            <w:rFonts w:asciiTheme="minorHAnsi" w:eastAsiaTheme="minorEastAsia" w:hAnsiTheme="minorHAnsi" w:cstheme="minorBidi"/>
            <w:sz w:val="22"/>
            <w:szCs w:val="22"/>
            <w:lang w:val="en-US"/>
          </w:rPr>
          <w:tab/>
        </w:r>
        <w:r w:rsidRPr="00EA4E3E">
          <w:rPr>
            <w:rStyle w:val="Hyperlink"/>
          </w:rPr>
          <w:t>PERSONAL SAFETY AND WORK ENVIRONMENT</w:t>
        </w:r>
        <w:r>
          <w:rPr>
            <w:webHidden/>
          </w:rPr>
          <w:tab/>
        </w:r>
        <w:r>
          <w:rPr>
            <w:webHidden/>
          </w:rPr>
          <w:fldChar w:fldCharType="begin"/>
        </w:r>
        <w:r>
          <w:rPr>
            <w:webHidden/>
          </w:rPr>
          <w:instrText xml:space="preserve"> PAGEREF _Toc156875790 \h </w:instrText>
        </w:r>
        <w:r>
          <w:rPr>
            <w:webHidden/>
          </w:rPr>
        </w:r>
        <w:r>
          <w:rPr>
            <w:webHidden/>
          </w:rPr>
          <w:fldChar w:fldCharType="separate"/>
        </w:r>
        <w:r>
          <w:rPr>
            <w:webHidden/>
          </w:rPr>
          <w:t>46</w:t>
        </w:r>
        <w:r>
          <w:rPr>
            <w:webHidden/>
          </w:rPr>
          <w:fldChar w:fldCharType="end"/>
        </w:r>
      </w:hyperlink>
    </w:p>
    <w:p w14:paraId="63EA81FE" w14:textId="59F4510A" w:rsidR="00C14A08" w:rsidRDefault="00C14A08">
      <w:pPr>
        <w:pStyle w:val="TOC1"/>
        <w:rPr>
          <w:rFonts w:asciiTheme="minorHAnsi" w:eastAsiaTheme="minorEastAsia" w:hAnsiTheme="minorHAnsi" w:cstheme="minorBidi"/>
          <w:sz w:val="22"/>
          <w:szCs w:val="22"/>
          <w:lang w:val="en-US"/>
        </w:rPr>
      </w:pPr>
      <w:hyperlink w:anchor="_Toc156875791" w:history="1">
        <w:r w:rsidRPr="00EA4E3E">
          <w:rPr>
            <w:rStyle w:val="Hyperlink"/>
          </w:rPr>
          <w:t>4.1</w:t>
        </w:r>
        <w:r>
          <w:rPr>
            <w:rFonts w:asciiTheme="minorHAnsi" w:eastAsiaTheme="minorEastAsia" w:hAnsiTheme="minorHAnsi" w:cstheme="minorBidi"/>
            <w:sz w:val="22"/>
            <w:szCs w:val="22"/>
            <w:lang w:val="en-US"/>
          </w:rPr>
          <w:tab/>
        </w:r>
        <w:r w:rsidRPr="00EA4E3E">
          <w:rPr>
            <w:rStyle w:val="Hyperlink"/>
          </w:rPr>
          <w:t>MANUAL HANDLING</w:t>
        </w:r>
        <w:r>
          <w:rPr>
            <w:webHidden/>
          </w:rPr>
          <w:tab/>
        </w:r>
        <w:r>
          <w:rPr>
            <w:webHidden/>
          </w:rPr>
          <w:fldChar w:fldCharType="begin"/>
        </w:r>
        <w:r>
          <w:rPr>
            <w:webHidden/>
          </w:rPr>
          <w:instrText xml:space="preserve"> PAGEREF _Toc156875791 \h </w:instrText>
        </w:r>
        <w:r>
          <w:rPr>
            <w:webHidden/>
          </w:rPr>
        </w:r>
        <w:r>
          <w:rPr>
            <w:webHidden/>
          </w:rPr>
          <w:fldChar w:fldCharType="separate"/>
        </w:r>
        <w:r>
          <w:rPr>
            <w:webHidden/>
          </w:rPr>
          <w:t>46</w:t>
        </w:r>
        <w:r>
          <w:rPr>
            <w:webHidden/>
          </w:rPr>
          <w:fldChar w:fldCharType="end"/>
        </w:r>
      </w:hyperlink>
    </w:p>
    <w:p w14:paraId="3689E1DD" w14:textId="41809F84" w:rsidR="00C14A08" w:rsidRDefault="00C14A08">
      <w:pPr>
        <w:pStyle w:val="TOC1"/>
        <w:rPr>
          <w:rFonts w:asciiTheme="minorHAnsi" w:eastAsiaTheme="minorEastAsia" w:hAnsiTheme="minorHAnsi" w:cstheme="minorBidi"/>
          <w:sz w:val="22"/>
          <w:szCs w:val="22"/>
          <w:lang w:val="en-US"/>
        </w:rPr>
      </w:pPr>
      <w:hyperlink w:anchor="_Toc156875792" w:history="1">
        <w:r w:rsidRPr="00EA4E3E">
          <w:rPr>
            <w:rStyle w:val="Hyperlink"/>
          </w:rPr>
          <w:t>4.2</w:t>
        </w:r>
        <w:r>
          <w:rPr>
            <w:rFonts w:asciiTheme="minorHAnsi" w:eastAsiaTheme="minorEastAsia" w:hAnsiTheme="minorHAnsi" w:cstheme="minorBidi"/>
            <w:sz w:val="22"/>
            <w:szCs w:val="22"/>
            <w:lang w:val="en-US"/>
          </w:rPr>
          <w:tab/>
        </w:r>
        <w:r w:rsidRPr="00EA4E3E">
          <w:rPr>
            <w:rStyle w:val="Hyperlink"/>
          </w:rPr>
          <w:t>SELF CLOSING SAFETY GATES</w:t>
        </w:r>
        <w:r>
          <w:rPr>
            <w:webHidden/>
          </w:rPr>
          <w:tab/>
        </w:r>
        <w:r>
          <w:rPr>
            <w:webHidden/>
          </w:rPr>
          <w:fldChar w:fldCharType="begin"/>
        </w:r>
        <w:r>
          <w:rPr>
            <w:webHidden/>
          </w:rPr>
          <w:instrText xml:space="preserve"> PAGEREF _Toc156875792 \h </w:instrText>
        </w:r>
        <w:r>
          <w:rPr>
            <w:webHidden/>
          </w:rPr>
        </w:r>
        <w:r>
          <w:rPr>
            <w:webHidden/>
          </w:rPr>
          <w:fldChar w:fldCharType="separate"/>
        </w:r>
        <w:r>
          <w:rPr>
            <w:webHidden/>
          </w:rPr>
          <w:t>47</w:t>
        </w:r>
        <w:r>
          <w:rPr>
            <w:webHidden/>
          </w:rPr>
          <w:fldChar w:fldCharType="end"/>
        </w:r>
      </w:hyperlink>
    </w:p>
    <w:p w14:paraId="62AAA709" w14:textId="2C11A56B" w:rsidR="00C14A08" w:rsidRDefault="00C14A08">
      <w:pPr>
        <w:pStyle w:val="TOC1"/>
        <w:rPr>
          <w:rFonts w:asciiTheme="minorHAnsi" w:eastAsiaTheme="minorEastAsia" w:hAnsiTheme="minorHAnsi" w:cstheme="minorBidi"/>
          <w:sz w:val="22"/>
          <w:szCs w:val="22"/>
          <w:lang w:val="en-US"/>
        </w:rPr>
      </w:pPr>
      <w:hyperlink w:anchor="_Toc156875793" w:history="1">
        <w:r w:rsidRPr="00EA4E3E">
          <w:rPr>
            <w:rStyle w:val="Hyperlink"/>
          </w:rPr>
          <w:t>4.3</w:t>
        </w:r>
        <w:r>
          <w:rPr>
            <w:rFonts w:asciiTheme="minorHAnsi" w:eastAsiaTheme="minorEastAsia" w:hAnsiTheme="minorHAnsi" w:cstheme="minorBidi"/>
            <w:sz w:val="22"/>
            <w:szCs w:val="22"/>
            <w:lang w:val="en-US"/>
          </w:rPr>
          <w:tab/>
        </w:r>
        <w:r w:rsidRPr="00EA4E3E">
          <w:rPr>
            <w:rStyle w:val="Hyperlink"/>
          </w:rPr>
          <w:t>FALL PROTECTION (FIXED LADDERS)</w:t>
        </w:r>
        <w:r>
          <w:rPr>
            <w:webHidden/>
          </w:rPr>
          <w:tab/>
        </w:r>
        <w:r>
          <w:rPr>
            <w:webHidden/>
          </w:rPr>
          <w:fldChar w:fldCharType="begin"/>
        </w:r>
        <w:r>
          <w:rPr>
            <w:webHidden/>
          </w:rPr>
          <w:instrText xml:space="preserve"> PAGEREF _Toc156875793 \h </w:instrText>
        </w:r>
        <w:r>
          <w:rPr>
            <w:webHidden/>
          </w:rPr>
        </w:r>
        <w:r>
          <w:rPr>
            <w:webHidden/>
          </w:rPr>
          <w:fldChar w:fldCharType="separate"/>
        </w:r>
        <w:r>
          <w:rPr>
            <w:webHidden/>
          </w:rPr>
          <w:t>47</w:t>
        </w:r>
        <w:r>
          <w:rPr>
            <w:webHidden/>
          </w:rPr>
          <w:fldChar w:fldCharType="end"/>
        </w:r>
      </w:hyperlink>
    </w:p>
    <w:p w14:paraId="47D6F69C" w14:textId="4CF325F1" w:rsidR="00C14A08" w:rsidRDefault="00C14A08">
      <w:pPr>
        <w:pStyle w:val="TOC1"/>
        <w:rPr>
          <w:rFonts w:asciiTheme="minorHAnsi" w:eastAsiaTheme="minorEastAsia" w:hAnsiTheme="minorHAnsi" w:cstheme="minorBidi"/>
          <w:sz w:val="22"/>
          <w:szCs w:val="22"/>
          <w:lang w:val="en-US"/>
        </w:rPr>
      </w:pPr>
      <w:hyperlink w:anchor="_Toc156875794" w:history="1">
        <w:r w:rsidRPr="00EA4E3E">
          <w:rPr>
            <w:rStyle w:val="Hyperlink"/>
          </w:rPr>
          <w:t>4.4</w:t>
        </w:r>
        <w:r>
          <w:rPr>
            <w:rFonts w:asciiTheme="minorHAnsi" w:eastAsiaTheme="minorEastAsia" w:hAnsiTheme="minorHAnsi" w:cstheme="minorBidi"/>
            <w:sz w:val="22"/>
            <w:szCs w:val="22"/>
            <w:lang w:val="en-US"/>
          </w:rPr>
          <w:tab/>
        </w:r>
        <w:r w:rsidRPr="00EA4E3E">
          <w:rPr>
            <w:rStyle w:val="Hyperlink"/>
          </w:rPr>
          <w:t>MEANS OF ESCAPE OR EMERGENCY EGRESS</w:t>
        </w:r>
        <w:r>
          <w:rPr>
            <w:webHidden/>
          </w:rPr>
          <w:tab/>
        </w:r>
        <w:r>
          <w:rPr>
            <w:webHidden/>
          </w:rPr>
          <w:fldChar w:fldCharType="begin"/>
        </w:r>
        <w:r>
          <w:rPr>
            <w:webHidden/>
          </w:rPr>
          <w:instrText xml:space="preserve"> PAGEREF _Toc156875794 \h </w:instrText>
        </w:r>
        <w:r>
          <w:rPr>
            <w:webHidden/>
          </w:rPr>
        </w:r>
        <w:r>
          <w:rPr>
            <w:webHidden/>
          </w:rPr>
          <w:fldChar w:fldCharType="separate"/>
        </w:r>
        <w:r>
          <w:rPr>
            <w:webHidden/>
          </w:rPr>
          <w:t>48</w:t>
        </w:r>
        <w:r>
          <w:rPr>
            <w:webHidden/>
          </w:rPr>
          <w:fldChar w:fldCharType="end"/>
        </w:r>
      </w:hyperlink>
    </w:p>
    <w:p w14:paraId="1CBF9F8E" w14:textId="247F0836" w:rsidR="00C14A08" w:rsidRDefault="00C14A08">
      <w:pPr>
        <w:pStyle w:val="TOC1"/>
        <w:rPr>
          <w:rFonts w:asciiTheme="minorHAnsi" w:eastAsiaTheme="minorEastAsia" w:hAnsiTheme="minorHAnsi" w:cstheme="minorBidi"/>
          <w:sz w:val="22"/>
          <w:szCs w:val="22"/>
          <w:lang w:val="en-US"/>
        </w:rPr>
      </w:pPr>
      <w:hyperlink w:anchor="_Toc156875795" w:history="1">
        <w:r w:rsidRPr="00EA4E3E">
          <w:rPr>
            <w:rStyle w:val="Hyperlink"/>
          </w:rPr>
          <w:t>4.5</w:t>
        </w:r>
        <w:r>
          <w:rPr>
            <w:rFonts w:asciiTheme="minorHAnsi" w:eastAsiaTheme="minorEastAsia" w:hAnsiTheme="minorHAnsi" w:cstheme="minorBidi"/>
            <w:sz w:val="22"/>
            <w:szCs w:val="22"/>
            <w:lang w:val="en-US"/>
          </w:rPr>
          <w:tab/>
        </w:r>
        <w:r w:rsidRPr="00EA4E3E">
          <w:rPr>
            <w:rStyle w:val="Hyperlink"/>
          </w:rPr>
          <w:t>RAILINGS</w:t>
        </w:r>
        <w:r>
          <w:rPr>
            <w:webHidden/>
          </w:rPr>
          <w:tab/>
        </w:r>
        <w:r>
          <w:rPr>
            <w:webHidden/>
          </w:rPr>
          <w:fldChar w:fldCharType="begin"/>
        </w:r>
        <w:r>
          <w:rPr>
            <w:webHidden/>
          </w:rPr>
          <w:instrText xml:space="preserve"> PAGEREF _Toc156875795 \h </w:instrText>
        </w:r>
        <w:r>
          <w:rPr>
            <w:webHidden/>
          </w:rPr>
        </w:r>
        <w:r>
          <w:rPr>
            <w:webHidden/>
          </w:rPr>
          <w:fldChar w:fldCharType="separate"/>
        </w:r>
        <w:r>
          <w:rPr>
            <w:webHidden/>
          </w:rPr>
          <w:t>49</w:t>
        </w:r>
        <w:r>
          <w:rPr>
            <w:webHidden/>
          </w:rPr>
          <w:fldChar w:fldCharType="end"/>
        </w:r>
      </w:hyperlink>
    </w:p>
    <w:p w14:paraId="7E58DF1A" w14:textId="48D471BF" w:rsidR="00C14A08" w:rsidRDefault="00C14A08">
      <w:pPr>
        <w:pStyle w:val="TOC1"/>
        <w:rPr>
          <w:rFonts w:asciiTheme="minorHAnsi" w:eastAsiaTheme="minorEastAsia" w:hAnsiTheme="minorHAnsi" w:cstheme="minorBidi"/>
          <w:sz w:val="22"/>
          <w:szCs w:val="22"/>
          <w:lang w:val="en-US"/>
        </w:rPr>
      </w:pPr>
      <w:hyperlink w:anchor="_Toc156875796" w:history="1">
        <w:r w:rsidRPr="00EA4E3E">
          <w:rPr>
            <w:rStyle w:val="Hyperlink"/>
          </w:rPr>
          <w:t>4.6</w:t>
        </w:r>
        <w:r>
          <w:rPr>
            <w:rFonts w:asciiTheme="minorHAnsi" w:eastAsiaTheme="minorEastAsia" w:hAnsiTheme="minorHAnsi" w:cstheme="minorBidi"/>
            <w:sz w:val="22"/>
            <w:szCs w:val="22"/>
            <w:lang w:val="en-US"/>
          </w:rPr>
          <w:tab/>
        </w:r>
        <w:r w:rsidRPr="00EA4E3E">
          <w:rPr>
            <w:rStyle w:val="Hyperlink"/>
          </w:rPr>
          <w:t>STORED ENERGY DEVICES</w:t>
        </w:r>
        <w:r>
          <w:rPr>
            <w:webHidden/>
          </w:rPr>
          <w:tab/>
        </w:r>
        <w:r>
          <w:rPr>
            <w:webHidden/>
          </w:rPr>
          <w:fldChar w:fldCharType="begin"/>
        </w:r>
        <w:r>
          <w:rPr>
            <w:webHidden/>
          </w:rPr>
          <w:instrText xml:space="preserve"> PAGEREF _Toc156875796 \h </w:instrText>
        </w:r>
        <w:r>
          <w:rPr>
            <w:webHidden/>
          </w:rPr>
        </w:r>
        <w:r>
          <w:rPr>
            <w:webHidden/>
          </w:rPr>
          <w:fldChar w:fldCharType="separate"/>
        </w:r>
        <w:r>
          <w:rPr>
            <w:webHidden/>
          </w:rPr>
          <w:t>52</w:t>
        </w:r>
        <w:r>
          <w:rPr>
            <w:webHidden/>
          </w:rPr>
          <w:fldChar w:fldCharType="end"/>
        </w:r>
      </w:hyperlink>
    </w:p>
    <w:p w14:paraId="3273E474" w14:textId="4782EC3C" w:rsidR="00C14A08" w:rsidRDefault="00C14A08">
      <w:pPr>
        <w:pStyle w:val="TOC1"/>
        <w:rPr>
          <w:rFonts w:asciiTheme="minorHAnsi" w:eastAsiaTheme="minorEastAsia" w:hAnsiTheme="minorHAnsi" w:cstheme="minorBidi"/>
          <w:sz w:val="22"/>
          <w:szCs w:val="22"/>
          <w:lang w:val="en-US"/>
        </w:rPr>
      </w:pPr>
      <w:hyperlink w:anchor="_Toc156875797" w:history="1">
        <w:r w:rsidRPr="00EA4E3E">
          <w:rPr>
            <w:rStyle w:val="Hyperlink"/>
          </w:rPr>
          <w:t>4.7</w:t>
        </w:r>
        <w:r>
          <w:rPr>
            <w:rFonts w:asciiTheme="minorHAnsi" w:eastAsiaTheme="minorEastAsia" w:hAnsiTheme="minorHAnsi" w:cstheme="minorBidi"/>
            <w:sz w:val="22"/>
            <w:szCs w:val="22"/>
            <w:lang w:val="en-US"/>
          </w:rPr>
          <w:tab/>
        </w:r>
        <w:r w:rsidRPr="00EA4E3E">
          <w:rPr>
            <w:rStyle w:val="Hyperlink"/>
          </w:rPr>
          <w:t>EQUIPMENT OR PIPING WITH HOT OR COLD SURFACES</w:t>
        </w:r>
        <w:r>
          <w:rPr>
            <w:webHidden/>
          </w:rPr>
          <w:tab/>
        </w:r>
        <w:r>
          <w:rPr>
            <w:webHidden/>
          </w:rPr>
          <w:fldChar w:fldCharType="begin"/>
        </w:r>
        <w:r>
          <w:rPr>
            <w:webHidden/>
          </w:rPr>
          <w:instrText xml:space="preserve"> PAGEREF _Toc156875797 \h </w:instrText>
        </w:r>
        <w:r>
          <w:rPr>
            <w:webHidden/>
          </w:rPr>
        </w:r>
        <w:r>
          <w:rPr>
            <w:webHidden/>
          </w:rPr>
          <w:fldChar w:fldCharType="separate"/>
        </w:r>
        <w:r>
          <w:rPr>
            <w:webHidden/>
          </w:rPr>
          <w:t>52</w:t>
        </w:r>
        <w:r>
          <w:rPr>
            <w:webHidden/>
          </w:rPr>
          <w:fldChar w:fldCharType="end"/>
        </w:r>
      </w:hyperlink>
    </w:p>
    <w:p w14:paraId="2310014C" w14:textId="01495CC6" w:rsidR="00C14A08" w:rsidRDefault="00C14A08">
      <w:pPr>
        <w:pStyle w:val="TOC1"/>
        <w:rPr>
          <w:rFonts w:asciiTheme="minorHAnsi" w:eastAsiaTheme="minorEastAsia" w:hAnsiTheme="minorHAnsi" w:cstheme="minorBidi"/>
          <w:sz w:val="22"/>
          <w:szCs w:val="22"/>
          <w:lang w:val="en-US"/>
        </w:rPr>
      </w:pPr>
      <w:hyperlink w:anchor="_Toc156875798" w:history="1">
        <w:r w:rsidRPr="00EA4E3E">
          <w:rPr>
            <w:rStyle w:val="Hyperlink"/>
          </w:rPr>
          <w:t>4.8</w:t>
        </w:r>
        <w:r>
          <w:rPr>
            <w:rFonts w:asciiTheme="minorHAnsi" w:eastAsiaTheme="minorEastAsia" w:hAnsiTheme="minorHAnsi" w:cstheme="minorBidi"/>
            <w:sz w:val="22"/>
            <w:szCs w:val="22"/>
            <w:lang w:val="en-US"/>
          </w:rPr>
          <w:tab/>
        </w:r>
        <w:r w:rsidRPr="00EA4E3E">
          <w:rPr>
            <w:rStyle w:val="Hyperlink"/>
          </w:rPr>
          <w:t>LOCAL DISPLAY AND CONTROL PANELS</w:t>
        </w:r>
        <w:r>
          <w:rPr>
            <w:webHidden/>
          </w:rPr>
          <w:tab/>
        </w:r>
        <w:r>
          <w:rPr>
            <w:webHidden/>
          </w:rPr>
          <w:fldChar w:fldCharType="begin"/>
        </w:r>
        <w:r>
          <w:rPr>
            <w:webHidden/>
          </w:rPr>
          <w:instrText xml:space="preserve"> PAGEREF _Toc156875798 \h </w:instrText>
        </w:r>
        <w:r>
          <w:rPr>
            <w:webHidden/>
          </w:rPr>
        </w:r>
        <w:r>
          <w:rPr>
            <w:webHidden/>
          </w:rPr>
          <w:fldChar w:fldCharType="separate"/>
        </w:r>
        <w:r>
          <w:rPr>
            <w:webHidden/>
          </w:rPr>
          <w:t>53</w:t>
        </w:r>
        <w:r>
          <w:rPr>
            <w:webHidden/>
          </w:rPr>
          <w:fldChar w:fldCharType="end"/>
        </w:r>
      </w:hyperlink>
    </w:p>
    <w:p w14:paraId="380E7B34" w14:textId="06F42DA0" w:rsidR="00C14A08" w:rsidRDefault="00C14A08">
      <w:pPr>
        <w:pStyle w:val="TOC1"/>
        <w:rPr>
          <w:rFonts w:asciiTheme="minorHAnsi" w:eastAsiaTheme="minorEastAsia" w:hAnsiTheme="minorHAnsi" w:cstheme="minorBidi"/>
          <w:sz w:val="22"/>
          <w:szCs w:val="22"/>
          <w:lang w:val="en-US"/>
        </w:rPr>
      </w:pPr>
      <w:hyperlink w:anchor="_Toc156875799" w:history="1">
        <w:r w:rsidRPr="00EA4E3E">
          <w:rPr>
            <w:rStyle w:val="Hyperlink"/>
          </w:rPr>
          <w:t>5.</w:t>
        </w:r>
        <w:r>
          <w:rPr>
            <w:rFonts w:asciiTheme="minorHAnsi" w:eastAsiaTheme="minorEastAsia" w:hAnsiTheme="minorHAnsi" w:cstheme="minorBidi"/>
            <w:sz w:val="22"/>
            <w:szCs w:val="22"/>
            <w:lang w:val="en-US"/>
          </w:rPr>
          <w:tab/>
        </w:r>
        <w:r w:rsidRPr="00EA4E3E">
          <w:rPr>
            <w:rStyle w:val="Hyperlink"/>
          </w:rPr>
          <w:t>REFERENCES</w:t>
        </w:r>
        <w:r>
          <w:rPr>
            <w:webHidden/>
          </w:rPr>
          <w:tab/>
        </w:r>
        <w:r>
          <w:rPr>
            <w:webHidden/>
          </w:rPr>
          <w:fldChar w:fldCharType="begin"/>
        </w:r>
        <w:r>
          <w:rPr>
            <w:webHidden/>
          </w:rPr>
          <w:instrText xml:space="preserve"> PAGEREF _Toc156875799 \h </w:instrText>
        </w:r>
        <w:r>
          <w:rPr>
            <w:webHidden/>
          </w:rPr>
        </w:r>
        <w:r>
          <w:rPr>
            <w:webHidden/>
          </w:rPr>
          <w:fldChar w:fldCharType="separate"/>
        </w:r>
        <w:r>
          <w:rPr>
            <w:webHidden/>
          </w:rPr>
          <w:t>54</w:t>
        </w:r>
        <w:r>
          <w:rPr>
            <w:webHidden/>
          </w:rPr>
          <w:fldChar w:fldCharType="end"/>
        </w:r>
      </w:hyperlink>
    </w:p>
    <w:p w14:paraId="505AE9EA" w14:textId="1E995561" w:rsidR="00065209" w:rsidRDefault="00000000">
      <w:r>
        <w:fldChar w:fldCharType="end"/>
      </w:r>
    </w:p>
    <w:p w14:paraId="4ACCA32E" w14:textId="77777777" w:rsidR="00065209" w:rsidRDefault="00000000">
      <w:r>
        <w:br w:type="page"/>
      </w:r>
    </w:p>
    <w:p w14:paraId="279CE824" w14:textId="77777777" w:rsidR="00065209" w:rsidRDefault="00000000">
      <w:pPr>
        <w:pStyle w:val="Heading1"/>
      </w:pPr>
      <w:bookmarkStart w:id="0" w:name="_Toc156875763"/>
      <w:r>
        <w:lastRenderedPageBreak/>
        <w:t>1.</w:t>
      </w:r>
      <w:r>
        <w:tab/>
        <w:t>INTRODUCTION</w:t>
      </w:r>
      <w:bookmarkEnd w:id="0"/>
    </w:p>
    <w:p w14:paraId="49826B0B" w14:textId="77777777" w:rsidR="00065209" w:rsidRDefault="00000000">
      <w:pPr>
        <w:pStyle w:val="Heading2"/>
      </w:pPr>
      <w:bookmarkStart w:id="1" w:name="_Toc156875764"/>
      <w:r>
        <w:t>1.1</w:t>
      </w:r>
      <w:r>
        <w:tab/>
        <w:t>SCOPE</w:t>
      </w:r>
      <w:bookmarkEnd w:id="1"/>
    </w:p>
    <w:p w14:paraId="2B516727" w14:textId="4323844C" w:rsidR="00065209" w:rsidRDefault="00000000">
      <w:pPr>
        <w:pStyle w:val="requirement"/>
      </w:pPr>
      <w:r>
        <w:t>This DEP specifies requirements and gives recommendations for the minimum acceptable Human Factors Engineering (HFE) requirements and for the design and layout of physical workspaces and equipment, including packaged equipment, globally for all Shell locations onshore and offshore. Application of this DEP enables the design and layout of equipment and physical workspaces, whether “stick built” or modular design to provide for efficient and safe access for task activities during operation and maintenance under normal, upset/emergency and all</w:t>
      </w:r>
      <w:r w:rsidR="00311563">
        <w:noBreakHyphen/>
      </w:r>
      <w:r>
        <w:t>weather conditions by the full range of potential personnel.</w:t>
      </w:r>
    </w:p>
    <w:p w14:paraId="6CEF1B0E" w14:textId="77777777" w:rsidR="00065209" w:rsidRDefault="00000000">
      <w:pPr>
        <w:pStyle w:val="requirement"/>
      </w:pPr>
      <w:r>
        <w:t>This DEP applies as supplemental guidance for control room development which is covered in detail by DEP 30.00.60.15‑Gen.</w:t>
      </w:r>
    </w:p>
    <w:p w14:paraId="2BEDEAC3" w14:textId="77777777" w:rsidR="00065209" w:rsidRDefault="00000000">
      <w:pPr>
        <w:pStyle w:val="requirement"/>
      </w:pPr>
      <w:r>
        <w:t>This DEP applies to floating assets and their hull spaces unless replaced by a project specific alternative set of HFE requirements which reflect the uniqueness of hull spaces and their use cases. This DEP applies to the top surfaces of hulls.</w:t>
      </w:r>
    </w:p>
    <w:p w14:paraId="61540C49" w14:textId="77777777" w:rsidR="00065209" w:rsidRDefault="00000000">
      <w:pPr>
        <w:pStyle w:val="requirement"/>
      </w:pPr>
      <w:r>
        <w:t>The Hierarchy of Controls indicates that the first approach to mitigating a risk is to design the risk out. Human Factors does this by designing out the potential for human error and injury by designing facilities that meet the capabilities of human users. These activities also support the As Low As Reasonably Practicable (ALARP) demonstration which requires that HFE standards and quality control activities be used to bring human error to ALARP and requires that adequate attention has been given to identifying and mitigating the risk of human error to performance of safety critical tasks.</w:t>
      </w:r>
    </w:p>
    <w:p w14:paraId="7068375D" w14:textId="77777777" w:rsidR="00065209" w:rsidRDefault="00000000">
      <w:pPr>
        <w:pStyle w:val="requirement"/>
      </w:pPr>
      <w:r>
        <w:t xml:space="preserve">Recognizing anthropometric and cultural differences, this DEP provides guidance in metric units reflecting the requirements from ISO standards and other European code and industry standards to guide design in Europe, the Middle East, </w:t>
      </w:r>
      <w:proofErr w:type="gramStart"/>
      <w:r>
        <w:t>Africa</w:t>
      </w:r>
      <w:proofErr w:type="gramEnd"/>
      <w:r>
        <w:t xml:space="preserve"> and Asia, as well as guidance in US customary units reflecting requirements from US and Canadian regulations, codes and industry standards to guide design in the Americas. Where these values differ from one another, the guidance is provided in separate statements. Where these values align, the metric and US customary values are provided together in accordance with (1.8).</w:t>
      </w:r>
    </w:p>
    <w:p w14:paraId="6920EBBC" w14:textId="77483AD6" w:rsidR="00065209" w:rsidRDefault="00000000">
      <w:pPr>
        <w:pStyle w:val="requirement"/>
      </w:pPr>
      <w:r>
        <w:t xml:space="preserve">DEPs are intended for use in oil and gas exploration, production and transport, oil refining, chemical processing, </w:t>
      </w:r>
      <w:proofErr w:type="gramStart"/>
      <w:r>
        <w:t>supply</w:t>
      </w:r>
      <w:proofErr w:type="gramEnd"/>
      <w:r>
        <w:t xml:space="preserve"> and distribution. This DEP also can be applied in other similar facilities including non</w:t>
      </w:r>
      <w:r w:rsidR="00311563">
        <w:noBreakHyphen/>
      </w:r>
      <w:r>
        <w:t>hydrocarbon energy applications.</w:t>
      </w:r>
    </w:p>
    <w:p w14:paraId="2F007C5D" w14:textId="67A71A63" w:rsidR="00065209" w:rsidRDefault="00000000">
      <w:pPr>
        <w:pStyle w:val="requirement"/>
      </w:pPr>
      <w:r>
        <w:t xml:space="preserve">This DEP contains mandatory requirements to mitigate process safety risks in accordance with Design Engineering Manual (DEM) 1 </w:t>
      </w:r>
      <w:r w:rsidR="00311563">
        <w:noBreakHyphen/>
      </w:r>
      <w:r>
        <w:t xml:space="preserve"> Application of Technical Standards.</w:t>
      </w:r>
    </w:p>
    <w:p w14:paraId="40AFD94C" w14:textId="77777777" w:rsidR="00065209" w:rsidRDefault="00000000">
      <w:pPr>
        <w:pStyle w:val="requirement"/>
      </w:pPr>
      <w:r>
        <w:t>This is a revision of the DEP of the same number dated February 2023; see (1.6) regarding the changes.</w:t>
      </w:r>
    </w:p>
    <w:p w14:paraId="35300676" w14:textId="77777777" w:rsidR="00065209" w:rsidRDefault="00000000" w:rsidP="009039CB">
      <w:pPr>
        <w:pStyle w:val="Heading2"/>
      </w:pPr>
      <w:bookmarkStart w:id="2" w:name="_Toc156875765"/>
      <w:r>
        <w:lastRenderedPageBreak/>
        <w:t>1.2</w:t>
      </w:r>
      <w:r>
        <w:tab/>
        <w:t>RISKS AND CONTROLS</w:t>
      </w:r>
      <w:bookmarkEnd w:id="2"/>
    </w:p>
    <w:p w14:paraId="0E74AC25" w14:textId="77777777" w:rsidR="00065209" w:rsidRDefault="00000000" w:rsidP="009039CB">
      <w:pPr>
        <w:pStyle w:val="commentary"/>
        <w:keepLines/>
      </w:pPr>
      <w:r>
        <w:t>Risk and control descriptions have been added to this DEP to provide support for reviewing and selecting the requirements.</w:t>
      </w:r>
    </w:p>
    <w:p w14:paraId="2CFCC1AA" w14:textId="77777777" w:rsidR="00065209" w:rsidRDefault="00000000" w:rsidP="009039CB">
      <w:pPr>
        <w:pStyle w:val="requirement"/>
        <w:keepNext/>
        <w:keepLines/>
      </w:pPr>
      <w:r>
        <w:rPr>
          <w:b/>
        </w:rPr>
        <w:t>Risk:</w:t>
      </w:r>
      <w:r>
        <w:t xml:space="preserve"> Inadequately sized workspace for the worker population or work environment</w:t>
      </w:r>
    </w:p>
    <w:p w14:paraId="779E4F67" w14:textId="77777777" w:rsidR="00065209" w:rsidRDefault="00000000" w:rsidP="009039CB">
      <w:pPr>
        <w:pStyle w:val="requirement"/>
        <w:keepNext/>
        <w:keepLines/>
      </w:pPr>
      <w:r>
        <w:rPr>
          <w:b/>
        </w:rPr>
        <w:t>Control:</w:t>
      </w:r>
      <w:r>
        <w:t xml:space="preserve"> anthropometric and general workspace dimensions</w:t>
      </w:r>
    </w:p>
    <w:p w14:paraId="0F59088C" w14:textId="77777777" w:rsidR="00065209" w:rsidRDefault="00000000" w:rsidP="009039CB">
      <w:pPr>
        <w:pStyle w:val="requirement"/>
        <w:keepNext/>
        <w:keepLines/>
      </w:pPr>
      <w:r>
        <w:rPr>
          <w:b/>
        </w:rPr>
        <w:t>Risk:</w:t>
      </w:r>
      <w:r>
        <w:t xml:space="preserve"> Inadequate or impaired access/egress</w:t>
      </w:r>
    </w:p>
    <w:p w14:paraId="65A9AC83" w14:textId="77777777" w:rsidR="00065209" w:rsidRDefault="00000000" w:rsidP="009039CB">
      <w:pPr>
        <w:pStyle w:val="requirement"/>
        <w:keepNext/>
        <w:keepLines/>
      </w:pPr>
      <w:r>
        <w:rPr>
          <w:b/>
        </w:rPr>
        <w:t>Control:</w:t>
      </w:r>
      <w:r>
        <w:t xml:space="preserve"> walkway dimensions</w:t>
      </w:r>
    </w:p>
    <w:p w14:paraId="394C0CA2" w14:textId="77777777" w:rsidR="00065209" w:rsidRDefault="00000000" w:rsidP="009039CB">
      <w:pPr>
        <w:pStyle w:val="requirement"/>
        <w:keepNext/>
        <w:keepLines/>
      </w:pPr>
      <w:r>
        <w:rPr>
          <w:b/>
        </w:rPr>
        <w:t xml:space="preserve">Control: </w:t>
      </w:r>
      <w:r>
        <w:t>walking surface design requirements</w:t>
      </w:r>
    </w:p>
    <w:p w14:paraId="358D8409" w14:textId="77777777" w:rsidR="00065209" w:rsidRDefault="00000000" w:rsidP="009039CB">
      <w:pPr>
        <w:pStyle w:val="requirement"/>
        <w:keepNext/>
        <w:keepLines/>
      </w:pPr>
      <w:r>
        <w:rPr>
          <w:b/>
        </w:rPr>
        <w:t xml:space="preserve">Control: </w:t>
      </w:r>
      <w:r>
        <w:t>platform design requirements</w:t>
      </w:r>
    </w:p>
    <w:p w14:paraId="110F174D" w14:textId="77777777" w:rsidR="00065209" w:rsidRDefault="00000000" w:rsidP="009039CB">
      <w:pPr>
        <w:pStyle w:val="requirement"/>
        <w:keepNext/>
        <w:keepLines/>
      </w:pPr>
      <w:r>
        <w:rPr>
          <w:b/>
        </w:rPr>
        <w:t>Control:</w:t>
      </w:r>
      <w:r>
        <w:t xml:space="preserve"> vertical access general requirements</w:t>
      </w:r>
    </w:p>
    <w:p w14:paraId="0AFDAA23" w14:textId="77777777" w:rsidR="00065209" w:rsidRDefault="00000000" w:rsidP="009039CB">
      <w:pPr>
        <w:pStyle w:val="requirement"/>
        <w:keepNext/>
        <w:keepLines/>
      </w:pPr>
      <w:r>
        <w:rPr>
          <w:b/>
        </w:rPr>
        <w:t>Control:</w:t>
      </w:r>
      <w:r>
        <w:t xml:space="preserve"> stair dimension and design requirements</w:t>
      </w:r>
    </w:p>
    <w:p w14:paraId="4074A6EE" w14:textId="77777777" w:rsidR="00065209" w:rsidRDefault="00000000" w:rsidP="009039CB">
      <w:pPr>
        <w:pStyle w:val="requirement"/>
        <w:keepNext/>
        <w:keepLines/>
      </w:pPr>
      <w:r>
        <w:rPr>
          <w:b/>
        </w:rPr>
        <w:t>Control:</w:t>
      </w:r>
      <w:r>
        <w:t xml:space="preserve"> ladder design requirements (includes fall protection and safety gate requirements)</w:t>
      </w:r>
    </w:p>
    <w:p w14:paraId="5634C45D" w14:textId="77777777" w:rsidR="00065209" w:rsidRDefault="00000000" w:rsidP="009039CB">
      <w:pPr>
        <w:pStyle w:val="requirement"/>
        <w:keepNext/>
        <w:keepLines/>
      </w:pPr>
      <w:r>
        <w:rPr>
          <w:b/>
        </w:rPr>
        <w:t xml:space="preserve">Control: </w:t>
      </w:r>
      <w:r>
        <w:t>ramp design requirements</w:t>
      </w:r>
    </w:p>
    <w:p w14:paraId="415DFDB3" w14:textId="77777777" w:rsidR="00065209" w:rsidRDefault="00000000">
      <w:pPr>
        <w:pStyle w:val="requirement"/>
      </w:pPr>
      <w:r>
        <w:rPr>
          <w:b/>
        </w:rPr>
        <w:t xml:space="preserve">Control: </w:t>
      </w:r>
      <w:r>
        <w:t>emergency escape/egress/exit route requirements</w:t>
      </w:r>
    </w:p>
    <w:p w14:paraId="4DDA94AB" w14:textId="2413AD3F" w:rsidR="00065209" w:rsidRDefault="00000000" w:rsidP="009039CB">
      <w:pPr>
        <w:pStyle w:val="requirement"/>
        <w:ind w:left="1440" w:hanging="605"/>
      </w:pPr>
      <w:r>
        <w:rPr>
          <w:b/>
        </w:rPr>
        <w:t>Risk:</w:t>
      </w:r>
      <w:r>
        <w:t xml:space="preserve"> Difficult or unsafe equipment access for operation, </w:t>
      </w:r>
      <w:proofErr w:type="gramStart"/>
      <w:r>
        <w:t>maintenance</w:t>
      </w:r>
      <w:proofErr w:type="gramEnd"/>
      <w:r>
        <w:t xml:space="preserve"> or emergency</w:t>
      </w:r>
      <w:r w:rsidR="009039CB">
        <w:t> </w:t>
      </w:r>
      <w:r>
        <w:t>response</w:t>
      </w:r>
    </w:p>
    <w:p w14:paraId="55863963" w14:textId="77777777" w:rsidR="00065209" w:rsidRDefault="00000000">
      <w:pPr>
        <w:pStyle w:val="requirement"/>
      </w:pPr>
      <w:r>
        <w:rPr>
          <w:b/>
        </w:rPr>
        <w:t>Control:</w:t>
      </w:r>
      <w:r>
        <w:t xml:space="preserve"> equipment layout requirements</w:t>
      </w:r>
    </w:p>
    <w:p w14:paraId="19547FEE" w14:textId="77777777" w:rsidR="00065209" w:rsidRDefault="00000000">
      <w:pPr>
        <w:pStyle w:val="requirement"/>
      </w:pPr>
      <w:r>
        <w:rPr>
          <w:b/>
        </w:rPr>
        <w:t>Control:</w:t>
      </w:r>
      <w:r>
        <w:t xml:space="preserve"> manway/hatch design requirements</w:t>
      </w:r>
    </w:p>
    <w:p w14:paraId="59BC95B1" w14:textId="77777777" w:rsidR="00065209" w:rsidRDefault="00000000">
      <w:pPr>
        <w:pStyle w:val="requirement"/>
      </w:pPr>
      <w:r>
        <w:rPr>
          <w:b/>
        </w:rPr>
        <w:t>Control</w:t>
      </w:r>
      <w:r>
        <w:t>: rotating equipment accessibility requirements</w:t>
      </w:r>
    </w:p>
    <w:p w14:paraId="32C7850A" w14:textId="77777777" w:rsidR="00065209" w:rsidRDefault="00000000">
      <w:pPr>
        <w:pStyle w:val="requirement"/>
      </w:pPr>
      <w:r>
        <w:rPr>
          <w:b/>
        </w:rPr>
        <w:t>Control:</w:t>
      </w:r>
      <w:r>
        <w:t xml:space="preserve"> heat exchanger accessibility requirements</w:t>
      </w:r>
    </w:p>
    <w:p w14:paraId="2B478D07" w14:textId="77777777" w:rsidR="00065209" w:rsidRDefault="00000000">
      <w:pPr>
        <w:pStyle w:val="requirement"/>
      </w:pPr>
      <w:r>
        <w:rPr>
          <w:b/>
        </w:rPr>
        <w:t>Control:</w:t>
      </w:r>
      <w:r>
        <w:t xml:space="preserve"> vertical storage tank accessibility requirements</w:t>
      </w:r>
    </w:p>
    <w:p w14:paraId="72FA0873" w14:textId="77777777" w:rsidR="00065209" w:rsidRDefault="00000000">
      <w:pPr>
        <w:pStyle w:val="requirement"/>
      </w:pPr>
      <w:r>
        <w:rPr>
          <w:b/>
        </w:rPr>
        <w:t>Control:</w:t>
      </w:r>
      <w:r>
        <w:t xml:space="preserve"> display and control design requirements</w:t>
      </w:r>
    </w:p>
    <w:p w14:paraId="7D232BD8" w14:textId="77777777" w:rsidR="00065209" w:rsidRDefault="00000000">
      <w:pPr>
        <w:pStyle w:val="requirement"/>
      </w:pPr>
      <w:r>
        <w:rPr>
          <w:b/>
        </w:rPr>
        <w:t>Control:</w:t>
      </w:r>
      <w:r>
        <w:t xml:space="preserve"> piping access and clearance requirements</w:t>
      </w:r>
    </w:p>
    <w:p w14:paraId="4955F847" w14:textId="77777777" w:rsidR="00065209" w:rsidRDefault="00000000">
      <w:pPr>
        <w:pStyle w:val="requirement"/>
      </w:pPr>
      <w:r>
        <w:rPr>
          <w:b/>
        </w:rPr>
        <w:t xml:space="preserve">Control: </w:t>
      </w:r>
      <w:r>
        <w:t xml:space="preserve">valve accessibility, </w:t>
      </w:r>
      <w:proofErr w:type="gramStart"/>
      <w:r>
        <w:t>operability</w:t>
      </w:r>
      <w:proofErr w:type="gramEnd"/>
      <w:r>
        <w:t xml:space="preserve"> and criticality requirements</w:t>
      </w:r>
    </w:p>
    <w:p w14:paraId="02228A8C" w14:textId="77777777" w:rsidR="00065209" w:rsidRDefault="00000000">
      <w:pPr>
        <w:pStyle w:val="requirement"/>
      </w:pPr>
      <w:r>
        <w:rPr>
          <w:b/>
        </w:rPr>
        <w:t xml:space="preserve">Control: </w:t>
      </w:r>
      <w:r>
        <w:t>manual sample point location requirements</w:t>
      </w:r>
    </w:p>
    <w:p w14:paraId="0229CCAB" w14:textId="77777777" w:rsidR="00065209" w:rsidRDefault="00000000">
      <w:pPr>
        <w:pStyle w:val="requirement"/>
      </w:pPr>
      <w:r>
        <w:rPr>
          <w:b/>
        </w:rPr>
        <w:t>Control:</w:t>
      </w:r>
      <w:r>
        <w:t xml:space="preserve"> lubrication design and accessibility requirements</w:t>
      </w:r>
    </w:p>
    <w:p w14:paraId="189D6B42" w14:textId="77777777" w:rsidR="00065209" w:rsidRDefault="00000000">
      <w:pPr>
        <w:pStyle w:val="requirement"/>
      </w:pPr>
      <w:r>
        <w:rPr>
          <w:b/>
        </w:rPr>
        <w:t>Control:</w:t>
      </w:r>
      <w:r>
        <w:t xml:space="preserve"> vertical filter/strainer accessibility requirements</w:t>
      </w:r>
    </w:p>
    <w:p w14:paraId="6A2870C0" w14:textId="2DD10F19" w:rsidR="00065209" w:rsidRDefault="00000000" w:rsidP="009039CB">
      <w:pPr>
        <w:pStyle w:val="requirement"/>
        <w:ind w:left="1440" w:hanging="605"/>
      </w:pPr>
      <w:r>
        <w:rPr>
          <w:b/>
        </w:rPr>
        <w:t>Risk:</w:t>
      </w:r>
      <w:r>
        <w:t xml:space="preserve"> Personal safety exposure in the workplace (falls from height, lifting, burns, stored</w:t>
      </w:r>
      <w:r w:rsidR="009039CB">
        <w:t> </w:t>
      </w:r>
      <w:r>
        <w:t>energy)</w:t>
      </w:r>
    </w:p>
    <w:p w14:paraId="2C7A6DA8" w14:textId="77777777" w:rsidR="00065209" w:rsidRDefault="00000000">
      <w:pPr>
        <w:pStyle w:val="requirement"/>
      </w:pPr>
      <w:r>
        <w:rPr>
          <w:b/>
        </w:rPr>
        <w:t>Control:</w:t>
      </w:r>
      <w:r>
        <w:t xml:space="preserve"> manual handling requirements</w:t>
      </w:r>
    </w:p>
    <w:p w14:paraId="6FCD899D" w14:textId="77777777" w:rsidR="00065209" w:rsidRDefault="00000000">
      <w:pPr>
        <w:pStyle w:val="requirement"/>
      </w:pPr>
      <w:r>
        <w:rPr>
          <w:b/>
        </w:rPr>
        <w:t>Control</w:t>
      </w:r>
      <w:r>
        <w:t xml:space="preserve">: ladder </w:t>
      </w:r>
      <w:proofErr w:type="spellStart"/>
      <w:r>
        <w:t>self closing</w:t>
      </w:r>
      <w:proofErr w:type="spellEnd"/>
      <w:r>
        <w:t xml:space="preserve"> safety gate design requirements</w:t>
      </w:r>
    </w:p>
    <w:p w14:paraId="3B254618" w14:textId="77777777" w:rsidR="00065209" w:rsidRDefault="00000000">
      <w:pPr>
        <w:pStyle w:val="requirement"/>
      </w:pPr>
      <w:r>
        <w:rPr>
          <w:b/>
        </w:rPr>
        <w:t>Control:</w:t>
      </w:r>
      <w:r>
        <w:t xml:space="preserve"> ladder fall protection design requirements</w:t>
      </w:r>
    </w:p>
    <w:p w14:paraId="1FFEDC84" w14:textId="77777777" w:rsidR="00065209" w:rsidRDefault="00000000">
      <w:pPr>
        <w:pStyle w:val="requirement"/>
      </w:pPr>
      <w:r>
        <w:rPr>
          <w:b/>
        </w:rPr>
        <w:t>Control:</w:t>
      </w:r>
      <w:r>
        <w:t xml:space="preserve"> railing design requirements</w:t>
      </w:r>
    </w:p>
    <w:p w14:paraId="0F5E669C" w14:textId="77777777" w:rsidR="00065209" w:rsidRDefault="00000000">
      <w:pPr>
        <w:pStyle w:val="requirement"/>
      </w:pPr>
      <w:r>
        <w:rPr>
          <w:b/>
        </w:rPr>
        <w:t>Control:</w:t>
      </w:r>
      <w:r>
        <w:t xml:space="preserve"> stored energy device design requirements</w:t>
      </w:r>
    </w:p>
    <w:p w14:paraId="33931A0E" w14:textId="77777777" w:rsidR="00065209" w:rsidRDefault="00000000">
      <w:pPr>
        <w:pStyle w:val="requirement"/>
      </w:pPr>
      <w:r>
        <w:rPr>
          <w:b/>
        </w:rPr>
        <w:t>Control:</w:t>
      </w:r>
      <w:r>
        <w:t xml:space="preserve"> hot or cold surface protection requirements</w:t>
      </w:r>
    </w:p>
    <w:p w14:paraId="2D5B6B72" w14:textId="77777777" w:rsidR="00065209" w:rsidRDefault="00000000" w:rsidP="009039CB">
      <w:pPr>
        <w:pStyle w:val="Heading2"/>
      </w:pPr>
      <w:bookmarkStart w:id="3" w:name="_Toc156875766"/>
      <w:r>
        <w:lastRenderedPageBreak/>
        <w:t>1.3</w:t>
      </w:r>
      <w:r>
        <w:tab/>
        <w:t>DISTRIBUTION, INTENDED USE AND REGULATORY CONSIDERATIONS</w:t>
      </w:r>
      <w:bookmarkEnd w:id="3"/>
    </w:p>
    <w:p w14:paraId="2735BE85" w14:textId="77777777" w:rsidR="00065209" w:rsidRDefault="00000000" w:rsidP="009039CB">
      <w:pPr>
        <w:pStyle w:val="requirement"/>
        <w:keepNext/>
        <w:keepLines/>
      </w:pPr>
      <w:r>
        <w:t xml:space="preserve">Unless otherwise authorised by Shell GSI, the distribution of this DEP is confined to Shell companies and, where necessary, to Contractors and Manufacturers/Suppliers nominated by them. Any authorised access to DEPs does not for that reason constitute an authorisation to any documents, </w:t>
      </w:r>
      <w:proofErr w:type="gramStart"/>
      <w:r>
        <w:t>data</w:t>
      </w:r>
      <w:proofErr w:type="gramEnd"/>
      <w:r>
        <w:t xml:space="preserve"> or information to which the DEPs refer.</w:t>
      </w:r>
    </w:p>
    <w:p w14:paraId="53DAC071" w14:textId="77777777" w:rsidR="00065209" w:rsidRDefault="00000000">
      <w:pPr>
        <w:pStyle w:val="requirement"/>
      </w:pPr>
      <w:r>
        <w:t>When DEPs are applied, a Management of Change (MOC) process is necessary. MOC is of particular importance when modifying existing facilities.</w:t>
      </w:r>
    </w:p>
    <w:p w14:paraId="0A159DE0" w14:textId="77777777" w:rsidR="00065209" w:rsidRDefault="00000000">
      <w:pPr>
        <w:pStyle w:val="requirement"/>
      </w:pPr>
      <w:r>
        <w:t xml:space="preserve">If national or local regulations exist in which some of the requirements could be more stringent than in this DEP, the Contractor shall determine which of the requirements are the more stringent and which combination of requirements will be acceptable with regards to the safety, environmental, </w:t>
      </w:r>
      <w:proofErr w:type="gramStart"/>
      <w:r>
        <w:t>economic</w:t>
      </w:r>
      <w:proofErr w:type="gramEnd"/>
      <w:r>
        <w:t xml:space="preserve"> and legal aspects. In all cases, the Contractor shall inform the </w:t>
      </w:r>
      <w:proofErr w:type="gramStart"/>
      <w:r>
        <w:t>Principal</w:t>
      </w:r>
      <w:proofErr w:type="gramEnd"/>
      <w:r>
        <w:t xml:space="preserve"> of any deviation from the requirements of this DEP which is considered to be necessary in order to comply with national or local regulations. The Principal can then negotiate with the Authorities concerned, the objective being to obtain agreement to follow this DEP as closely as possible.</w:t>
      </w:r>
    </w:p>
    <w:p w14:paraId="7A564049" w14:textId="77777777" w:rsidR="00065209" w:rsidRDefault="00000000">
      <w:pPr>
        <w:pStyle w:val="Heading2"/>
      </w:pPr>
      <w:bookmarkStart w:id="4" w:name="_Toc156875767"/>
      <w:r>
        <w:t>1.4</w:t>
      </w:r>
      <w:r>
        <w:tab/>
        <w:t>DEFINITIONS</w:t>
      </w:r>
      <w:bookmarkEnd w:id="4"/>
    </w:p>
    <w:p w14:paraId="59ED2D46" w14:textId="77777777" w:rsidR="00065209" w:rsidRDefault="00000000">
      <w:pPr>
        <w:pStyle w:val="Heading3"/>
      </w:pPr>
      <w:r>
        <w:t>1.4.1</w:t>
      </w:r>
      <w:r>
        <w:tab/>
        <w:t>General definitions</w:t>
      </w:r>
    </w:p>
    <w:p w14:paraId="7AEEC0E6" w14:textId="77777777" w:rsidR="00065209" w:rsidRDefault="00000000">
      <w:pPr>
        <w:pStyle w:val="requirement"/>
      </w:pPr>
      <w:r>
        <w:t xml:space="preserve">The </w:t>
      </w:r>
      <w:r>
        <w:rPr>
          <w:b/>
        </w:rPr>
        <w:t>Contractor</w:t>
      </w:r>
      <w:r>
        <w:t xml:space="preserve"> is the party that carries out all or part of the design, engineering, procurement, construction, commissioning or management of a project or operation of a facility. The Principal may undertake all or part of the duties of the Contractor.</w:t>
      </w:r>
    </w:p>
    <w:p w14:paraId="346B3C07" w14:textId="77777777" w:rsidR="00065209" w:rsidRDefault="00000000">
      <w:pPr>
        <w:pStyle w:val="requirement"/>
      </w:pPr>
      <w:r>
        <w:t xml:space="preserve">The </w:t>
      </w:r>
      <w:r>
        <w:rPr>
          <w:b/>
        </w:rPr>
        <w:t>Manufacturer/Supplier</w:t>
      </w:r>
      <w:r>
        <w:t xml:space="preserve"> is the party that manufactures or supplies equipment and services to perform the duties specified by the Contractor.</w:t>
      </w:r>
    </w:p>
    <w:p w14:paraId="10EAB7C8" w14:textId="77777777" w:rsidR="00065209" w:rsidRDefault="00000000">
      <w:pPr>
        <w:pStyle w:val="requirement"/>
      </w:pPr>
      <w:r>
        <w:t xml:space="preserve">The </w:t>
      </w:r>
      <w:r>
        <w:rPr>
          <w:b/>
        </w:rPr>
        <w:t>Principal</w:t>
      </w:r>
      <w:r>
        <w:t xml:space="preserve"> is the party that initiates the project and ultimately pays for it. The Principal may also include an agent or consultant authorised to act for, and on behalf of, the Principal.</w:t>
      </w:r>
    </w:p>
    <w:p w14:paraId="179921F7" w14:textId="77777777" w:rsidR="00065209" w:rsidRDefault="00000000">
      <w:pPr>
        <w:pStyle w:val="requirement"/>
      </w:pPr>
      <w:r>
        <w:t xml:space="preserve">The word </w:t>
      </w:r>
      <w:r>
        <w:rPr>
          <w:b/>
        </w:rPr>
        <w:t>shall</w:t>
      </w:r>
      <w:r>
        <w:t xml:space="preserve"> </w:t>
      </w:r>
      <w:proofErr w:type="gramStart"/>
      <w:r>
        <w:t>indicates</w:t>
      </w:r>
      <w:proofErr w:type="gramEnd"/>
      <w:r>
        <w:t xml:space="preserve"> a requirement.</w:t>
      </w:r>
    </w:p>
    <w:p w14:paraId="68B8BDF2" w14:textId="77777777" w:rsidR="00065209" w:rsidRDefault="00000000">
      <w:pPr>
        <w:pStyle w:val="requirement"/>
      </w:pPr>
      <w:r>
        <w:t xml:space="preserve">The capitalised term </w:t>
      </w:r>
      <w:r>
        <w:rPr>
          <w:b/>
        </w:rPr>
        <w:t>SHALL [PS]</w:t>
      </w:r>
      <w:r>
        <w:t xml:space="preserve"> indicates a process safety requirement.</w:t>
      </w:r>
    </w:p>
    <w:p w14:paraId="125BD61E" w14:textId="77777777" w:rsidR="00065209" w:rsidRDefault="00000000">
      <w:pPr>
        <w:pStyle w:val="requirement"/>
      </w:pPr>
      <w:r>
        <w:t xml:space="preserve">The word </w:t>
      </w:r>
      <w:r>
        <w:rPr>
          <w:b/>
        </w:rPr>
        <w:t>should</w:t>
      </w:r>
      <w:r>
        <w:t xml:space="preserve"> </w:t>
      </w:r>
      <w:proofErr w:type="gramStart"/>
      <w:r>
        <w:t>indicates</w:t>
      </w:r>
      <w:proofErr w:type="gramEnd"/>
      <w:r>
        <w:t xml:space="preserve"> a recommendation.</w:t>
      </w:r>
    </w:p>
    <w:p w14:paraId="6831F145" w14:textId="77777777" w:rsidR="00065209" w:rsidRDefault="00000000">
      <w:pPr>
        <w:pStyle w:val="requirement"/>
      </w:pPr>
      <w:r>
        <w:t>The word</w:t>
      </w:r>
      <w:r>
        <w:rPr>
          <w:b/>
        </w:rPr>
        <w:t xml:space="preserve"> may</w:t>
      </w:r>
      <w:r>
        <w:t xml:space="preserve"> </w:t>
      </w:r>
      <w:proofErr w:type="gramStart"/>
      <w:r>
        <w:t>indicates</w:t>
      </w:r>
      <w:proofErr w:type="gramEnd"/>
      <w:r>
        <w:t xml:space="preserve"> a permitted option.</w:t>
      </w:r>
    </w:p>
    <w:p w14:paraId="5F01E2FE" w14:textId="77777777" w:rsidR="00065209" w:rsidRDefault="00000000">
      <w:pPr>
        <w:pStyle w:val="Heading3"/>
      </w:pPr>
      <w:r>
        <w:t>1.4.2</w:t>
      </w:r>
      <w:r>
        <w:tab/>
        <w:t>Specific definitions</w:t>
      </w:r>
    </w:p>
    <w:p w14:paraId="666E1EEF" w14:textId="77777777" w:rsidR="00065209" w:rsidRDefault="00000000" w:rsidP="009039CB">
      <w:pPr>
        <w:pStyle w:val="commentary"/>
        <w:ind w:left="720"/>
      </w:pPr>
      <w:r>
        <w:t>The following definitions are specific to this DEP.</w:t>
      </w:r>
    </w:p>
    <w:tbl>
      <w:tblPr>
        <w:tblStyle w:val="TableDeffinition"/>
        <w:tblW w:w="0" w:type="auto"/>
        <w:jc w:val="center"/>
        <w:tblCellSpacing w:w="20" w:type="dxa"/>
        <w:tblInd w:w="0" w:type="dxa"/>
        <w:tblLayout w:type="fixed"/>
        <w:tblLook w:val="04A0" w:firstRow="1" w:lastRow="0" w:firstColumn="1" w:lastColumn="0" w:noHBand="0" w:noVBand="1"/>
      </w:tblPr>
      <w:tblGrid>
        <w:gridCol w:w="1860"/>
        <w:gridCol w:w="7007"/>
      </w:tblGrid>
      <w:tr w:rsidR="00065209" w14:paraId="262920C2" w14:textId="77777777" w:rsidTr="009039CB">
        <w:trPr>
          <w:cnfStyle w:val="100000000000" w:firstRow="1" w:lastRow="0" w:firstColumn="0" w:lastColumn="0" w:oddVBand="0" w:evenVBand="0" w:oddHBand="0" w:evenHBand="0" w:firstRowFirstColumn="0" w:firstRowLastColumn="0" w:lastRowFirstColumn="0" w:lastRowLastColumn="0"/>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29A5AFE9" w14:textId="77777777" w:rsidR="00065209" w:rsidRDefault="00000000">
            <w:pPr>
              <w:ind w:left="29"/>
            </w:pPr>
            <w:r>
              <w:t>Term</w:t>
            </w:r>
          </w:p>
        </w:tc>
        <w:tc>
          <w:tcPr>
            <w:tcW w:w="6947" w:type="dxa"/>
            <w:tcMar>
              <w:top w:w="15" w:type="dxa"/>
              <w:left w:w="15" w:type="dxa"/>
              <w:bottom w:w="15" w:type="dxa"/>
              <w:right w:w="15" w:type="dxa"/>
            </w:tcMar>
          </w:tcPr>
          <w:p w14:paraId="545A4580" w14:textId="77777777" w:rsidR="00065209" w:rsidRDefault="00000000">
            <w:pPr>
              <w:ind w:left="29"/>
              <w:cnfStyle w:val="100000000000" w:firstRow="1" w:lastRow="0" w:firstColumn="0" w:lastColumn="0" w:oddVBand="0" w:evenVBand="0" w:oddHBand="0" w:evenHBand="0" w:firstRowFirstColumn="0" w:firstRowLastColumn="0" w:lastRowFirstColumn="0" w:lastRowLastColumn="0"/>
            </w:pPr>
            <w:r>
              <w:t>Definition</w:t>
            </w:r>
          </w:p>
        </w:tc>
      </w:tr>
      <w:tr w:rsidR="00065209" w14:paraId="6DFEB65F"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12DA837A" w14:textId="77777777" w:rsidR="00065209" w:rsidRDefault="00000000">
            <w:pPr>
              <w:ind w:left="29"/>
            </w:pPr>
            <w:r>
              <w:t>Accessible</w:t>
            </w:r>
          </w:p>
        </w:tc>
        <w:tc>
          <w:tcPr>
            <w:tcW w:w="6947" w:type="dxa"/>
            <w:tcMar>
              <w:top w:w="15" w:type="dxa"/>
              <w:left w:w="15" w:type="dxa"/>
              <w:bottom w:w="15" w:type="dxa"/>
              <w:right w:w="15" w:type="dxa"/>
            </w:tcMar>
          </w:tcPr>
          <w:p w14:paraId="63F2A05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 xml:space="preserve">An item is considered accessible when it can be operated, maintained, inspected, </w:t>
            </w:r>
            <w:proofErr w:type="gramStart"/>
            <w:r>
              <w:t>removed</w:t>
            </w:r>
            <w:proofErr w:type="gramEnd"/>
            <w:r>
              <w:t xml:space="preserve"> or replaced by the suitably clothed and equipped user with applicable body dimensions within the anthropometric range specified in this document. It includes the ability to reach such a device with all tools required to perform such operational attention or maintenance.</w:t>
            </w:r>
          </w:p>
        </w:tc>
      </w:tr>
      <w:tr w:rsidR="00065209" w14:paraId="61AC40C6"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FA74941" w14:textId="77777777" w:rsidR="00065209" w:rsidRDefault="00000000">
            <w:pPr>
              <w:ind w:left="29"/>
            </w:pPr>
            <w:r>
              <w:t>Americas</w:t>
            </w:r>
          </w:p>
        </w:tc>
        <w:tc>
          <w:tcPr>
            <w:tcW w:w="6947" w:type="dxa"/>
            <w:tcMar>
              <w:top w:w="15" w:type="dxa"/>
              <w:left w:w="15" w:type="dxa"/>
              <w:bottom w:w="15" w:type="dxa"/>
              <w:right w:w="15" w:type="dxa"/>
            </w:tcMar>
          </w:tcPr>
          <w:p w14:paraId="2FB22E70"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The global region defined as North and South America and their associated island and legal affiliations.</w:t>
            </w:r>
          </w:p>
        </w:tc>
      </w:tr>
      <w:tr w:rsidR="00065209" w14:paraId="197A1DF6"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283DCDB6" w14:textId="77777777" w:rsidR="00065209" w:rsidRDefault="00000000">
            <w:pPr>
              <w:ind w:left="29"/>
            </w:pPr>
            <w:r>
              <w:t>Anthropometric</w:t>
            </w:r>
          </w:p>
        </w:tc>
        <w:tc>
          <w:tcPr>
            <w:tcW w:w="6947" w:type="dxa"/>
            <w:tcMar>
              <w:top w:w="15" w:type="dxa"/>
              <w:left w:w="15" w:type="dxa"/>
              <w:bottom w:w="15" w:type="dxa"/>
              <w:right w:w="15" w:type="dxa"/>
            </w:tcMar>
          </w:tcPr>
          <w:p w14:paraId="66099A87"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Related to the measurement of body dimensions</w:t>
            </w:r>
          </w:p>
        </w:tc>
      </w:tr>
      <w:tr w:rsidR="00065209" w14:paraId="67066C8A"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CDC35F0" w14:textId="77777777" w:rsidR="00065209" w:rsidRDefault="00000000">
            <w:pPr>
              <w:ind w:left="29"/>
            </w:pPr>
            <w:r>
              <w:t>Category 1 valve</w:t>
            </w:r>
          </w:p>
        </w:tc>
        <w:tc>
          <w:tcPr>
            <w:tcW w:w="6947" w:type="dxa"/>
            <w:tcMar>
              <w:top w:w="15" w:type="dxa"/>
              <w:left w:w="15" w:type="dxa"/>
              <w:bottom w:w="15" w:type="dxa"/>
              <w:right w:w="15" w:type="dxa"/>
            </w:tcMar>
          </w:tcPr>
          <w:p w14:paraId="270E34A5" w14:textId="732C60CE" w:rsidR="00065209" w:rsidRDefault="00000000">
            <w:pPr>
              <w:ind w:left="29"/>
              <w:cnfStyle w:val="000000000000" w:firstRow="0" w:lastRow="0" w:firstColumn="0" w:lastColumn="0" w:oddVBand="0" w:evenVBand="0" w:oddHBand="0" w:evenHBand="0" w:firstRowFirstColumn="0" w:firstRowLastColumn="0" w:lastRowFirstColumn="0" w:lastRowLastColumn="0"/>
            </w:pPr>
            <w:r>
              <w:t>A valve designation (C</w:t>
            </w:r>
            <w:r w:rsidR="00311563">
              <w:noBreakHyphen/>
            </w:r>
            <w:r>
              <w:t xml:space="preserve">1) in a Valve Criticality Assessment </w:t>
            </w:r>
            <w:r w:rsidR="00311563">
              <w:noBreakHyphen/>
            </w:r>
            <w:r>
              <w:t xml:space="preserve"> this designation is assigned to valves which require immediate access to ensure process safety or asset integrity, and to valves used frequently for operations and maintenance.</w:t>
            </w:r>
          </w:p>
        </w:tc>
      </w:tr>
      <w:tr w:rsidR="00065209" w14:paraId="1202D42B"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C7ED8B9" w14:textId="77777777" w:rsidR="00065209" w:rsidRDefault="00000000">
            <w:pPr>
              <w:ind w:left="29"/>
            </w:pPr>
            <w:r>
              <w:lastRenderedPageBreak/>
              <w:t>Category 2 valve</w:t>
            </w:r>
          </w:p>
        </w:tc>
        <w:tc>
          <w:tcPr>
            <w:tcW w:w="6947" w:type="dxa"/>
            <w:tcMar>
              <w:top w:w="15" w:type="dxa"/>
              <w:left w:w="15" w:type="dxa"/>
              <w:bottom w:w="15" w:type="dxa"/>
              <w:right w:w="15" w:type="dxa"/>
            </w:tcMar>
          </w:tcPr>
          <w:p w14:paraId="294D354F" w14:textId="598D3D65" w:rsidR="00065209" w:rsidRDefault="00000000">
            <w:pPr>
              <w:ind w:left="29"/>
              <w:cnfStyle w:val="000000000000" w:firstRow="0" w:lastRow="0" w:firstColumn="0" w:lastColumn="0" w:oddVBand="0" w:evenVBand="0" w:oddHBand="0" w:evenHBand="0" w:firstRowFirstColumn="0" w:firstRowLastColumn="0" w:lastRowFirstColumn="0" w:lastRowLastColumn="0"/>
            </w:pPr>
            <w:r>
              <w:t>A valve designation (C</w:t>
            </w:r>
            <w:r w:rsidR="00311563">
              <w:noBreakHyphen/>
            </w:r>
            <w:r>
              <w:t xml:space="preserve">2) in a Valve Criticality Assessment </w:t>
            </w:r>
            <w:r w:rsidR="00311563">
              <w:noBreakHyphen/>
            </w:r>
            <w:r>
              <w:t xml:space="preserve"> this designation is assigned to valves that are not critical for emergency operations but are used during the operation of or maintenance of the operating facility.</w:t>
            </w:r>
          </w:p>
        </w:tc>
      </w:tr>
      <w:tr w:rsidR="00065209" w14:paraId="7CD2F3CF"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11923F81" w14:textId="77777777" w:rsidR="00065209" w:rsidRDefault="00000000">
            <w:pPr>
              <w:ind w:left="29"/>
            </w:pPr>
            <w:r>
              <w:t>Category 3 valve</w:t>
            </w:r>
          </w:p>
        </w:tc>
        <w:tc>
          <w:tcPr>
            <w:tcW w:w="6947" w:type="dxa"/>
            <w:tcMar>
              <w:top w:w="15" w:type="dxa"/>
              <w:left w:w="15" w:type="dxa"/>
              <w:bottom w:w="15" w:type="dxa"/>
              <w:right w:w="15" w:type="dxa"/>
            </w:tcMar>
          </w:tcPr>
          <w:p w14:paraId="329AEF16" w14:textId="66DE5A2F" w:rsidR="00065209" w:rsidRDefault="00000000">
            <w:pPr>
              <w:ind w:left="29"/>
              <w:cnfStyle w:val="000000000000" w:firstRow="0" w:lastRow="0" w:firstColumn="0" w:lastColumn="0" w:oddVBand="0" w:evenVBand="0" w:oddHBand="0" w:evenHBand="0" w:firstRowFirstColumn="0" w:firstRowLastColumn="0" w:lastRowFirstColumn="0" w:lastRowLastColumn="0"/>
            </w:pPr>
            <w:r>
              <w:t>A valve designation (C</w:t>
            </w:r>
            <w:r w:rsidR="00311563">
              <w:noBreakHyphen/>
            </w:r>
            <w:r>
              <w:t xml:space="preserve">3) in a Valve Criticality Assessment </w:t>
            </w:r>
            <w:r w:rsidR="00311563">
              <w:noBreakHyphen/>
            </w:r>
            <w:r>
              <w:t xml:space="preserve"> this designation is assigned to valves normally non</w:t>
            </w:r>
            <w:r w:rsidR="00311563">
              <w:noBreakHyphen/>
            </w:r>
            <w:r>
              <w:t xml:space="preserve">operating that are used or inspected </w:t>
            </w:r>
            <w:proofErr w:type="gramStart"/>
            <w:r>
              <w:t>in particular circumstances</w:t>
            </w:r>
            <w:proofErr w:type="gramEnd"/>
            <w:r>
              <w:t xml:space="preserve"> on an infrequent or rare basis. C</w:t>
            </w:r>
            <w:r w:rsidR="00311563">
              <w:noBreakHyphen/>
            </w:r>
            <w:r>
              <w:t>3 valves are not used in HSSE critical activities</w:t>
            </w:r>
          </w:p>
        </w:tc>
      </w:tr>
      <w:tr w:rsidR="00065209" w14:paraId="4F4B620C"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43E03DB7" w14:textId="77777777" w:rsidR="00065209" w:rsidRDefault="00000000">
            <w:pPr>
              <w:ind w:left="29"/>
            </w:pPr>
            <w:r>
              <w:t>Curved stair</w:t>
            </w:r>
          </w:p>
        </w:tc>
        <w:tc>
          <w:tcPr>
            <w:tcW w:w="6947" w:type="dxa"/>
            <w:tcMar>
              <w:top w:w="15" w:type="dxa"/>
              <w:left w:w="15" w:type="dxa"/>
              <w:bottom w:w="15" w:type="dxa"/>
              <w:right w:w="15" w:type="dxa"/>
            </w:tcMar>
          </w:tcPr>
          <w:p w14:paraId="0CAC7684"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 stair which rises in an arced fashion around a column, vessel, or tank with a diameter of more than 1.5 m (5 ft). These stairs are not spiral stairs or winder stairs.</w:t>
            </w:r>
          </w:p>
        </w:tc>
      </w:tr>
      <w:tr w:rsidR="00065209" w14:paraId="1975F212"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19FD33C3" w14:textId="77777777" w:rsidR="00065209" w:rsidRDefault="00000000">
            <w:pPr>
              <w:ind w:left="29"/>
            </w:pPr>
            <w:r>
              <w:t>Emergency egress</w:t>
            </w:r>
          </w:p>
        </w:tc>
        <w:tc>
          <w:tcPr>
            <w:tcW w:w="6947" w:type="dxa"/>
            <w:tcMar>
              <w:top w:w="15" w:type="dxa"/>
              <w:left w:w="15" w:type="dxa"/>
              <w:bottom w:w="15" w:type="dxa"/>
              <w:right w:w="15" w:type="dxa"/>
            </w:tcMar>
          </w:tcPr>
          <w:p w14:paraId="21B78BA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Refers to the means of escape, under emergency conditions, from any location. This includes platforms or areas that are at a different elevation to the primary operating level of the facility or to grade.</w:t>
            </w:r>
          </w:p>
        </w:tc>
      </w:tr>
      <w:tr w:rsidR="00065209" w14:paraId="0B5075C1"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CD452F0" w14:textId="77777777" w:rsidR="00065209" w:rsidRDefault="00000000">
            <w:pPr>
              <w:ind w:left="29"/>
            </w:pPr>
            <w:r>
              <w:t>Exit</w:t>
            </w:r>
          </w:p>
        </w:tc>
        <w:tc>
          <w:tcPr>
            <w:tcW w:w="6947" w:type="dxa"/>
            <w:tcMar>
              <w:top w:w="15" w:type="dxa"/>
              <w:left w:w="15" w:type="dxa"/>
              <w:bottom w:w="15" w:type="dxa"/>
              <w:right w:w="15" w:type="dxa"/>
            </w:tcMar>
          </w:tcPr>
          <w:p w14:paraId="587E9615"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That portion of an exit route between the exit access and the exit discharge. Exits include exterior exit stairways, exterior exit ramps, emergency escape ladders and interconnecting walkways between structures.</w:t>
            </w:r>
          </w:p>
        </w:tc>
      </w:tr>
      <w:tr w:rsidR="00065209" w14:paraId="26F92A10"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28C22397" w14:textId="77777777" w:rsidR="00065209" w:rsidRDefault="00000000">
            <w:pPr>
              <w:ind w:left="29"/>
            </w:pPr>
            <w:r>
              <w:t>Exit access</w:t>
            </w:r>
          </w:p>
        </w:tc>
        <w:tc>
          <w:tcPr>
            <w:tcW w:w="6947" w:type="dxa"/>
            <w:tcMar>
              <w:top w:w="15" w:type="dxa"/>
              <w:left w:w="15" w:type="dxa"/>
              <w:bottom w:w="15" w:type="dxa"/>
              <w:right w:w="15" w:type="dxa"/>
            </w:tcMar>
          </w:tcPr>
          <w:p w14:paraId="3ADC0D5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That portion of an exit route that leads from any portion of a building or an open structure to an exit. The exit access terminates at the closest riser of an exterior exit stairway, emergency escape ladders, or the start of a ramp or interconnecting walkway.</w:t>
            </w:r>
          </w:p>
        </w:tc>
      </w:tr>
      <w:tr w:rsidR="00065209" w14:paraId="769F790D"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3FCF5EA9" w14:textId="77777777" w:rsidR="00065209" w:rsidRDefault="00000000">
            <w:pPr>
              <w:ind w:left="29"/>
            </w:pPr>
            <w:r>
              <w:t>Exit access travel</w:t>
            </w:r>
          </w:p>
        </w:tc>
        <w:tc>
          <w:tcPr>
            <w:tcW w:w="6947" w:type="dxa"/>
            <w:tcMar>
              <w:top w:w="15" w:type="dxa"/>
              <w:left w:w="15" w:type="dxa"/>
              <w:bottom w:w="15" w:type="dxa"/>
              <w:right w:w="15" w:type="dxa"/>
            </w:tcMar>
          </w:tcPr>
          <w:p w14:paraId="116F51BD"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Horizontal travel distance measured from the most remote point on a level to the exit. This includes the exit access.</w:t>
            </w:r>
          </w:p>
        </w:tc>
      </w:tr>
      <w:tr w:rsidR="00065209" w14:paraId="47A6732C"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EF3ED2B" w14:textId="77777777" w:rsidR="00065209" w:rsidRDefault="00000000">
            <w:pPr>
              <w:ind w:left="29"/>
            </w:pPr>
            <w:r>
              <w:t>Exit Discharge</w:t>
            </w:r>
          </w:p>
        </w:tc>
        <w:tc>
          <w:tcPr>
            <w:tcW w:w="6947" w:type="dxa"/>
            <w:tcMar>
              <w:top w:w="15" w:type="dxa"/>
              <w:left w:w="15" w:type="dxa"/>
              <w:bottom w:w="15" w:type="dxa"/>
              <w:right w:w="15" w:type="dxa"/>
            </w:tcMar>
          </w:tcPr>
          <w:p w14:paraId="4EDE77C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That portion of an exit route system between the termination of an exit and an area open to the outside air, leading to a place of safety.</w:t>
            </w:r>
          </w:p>
        </w:tc>
      </w:tr>
      <w:tr w:rsidR="00065209" w14:paraId="0628DA3D"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79D4350" w14:textId="0C2EB681" w:rsidR="00065209" w:rsidRDefault="00000000">
            <w:pPr>
              <w:ind w:left="29"/>
            </w:pPr>
            <w:r>
              <w:t>Exit route (escape</w:t>
            </w:r>
            <w:r w:rsidR="00247420">
              <w:t> </w:t>
            </w:r>
            <w:r>
              <w:t>route)</w:t>
            </w:r>
          </w:p>
        </w:tc>
        <w:tc>
          <w:tcPr>
            <w:tcW w:w="6947" w:type="dxa"/>
            <w:tcMar>
              <w:top w:w="15" w:type="dxa"/>
              <w:left w:w="15" w:type="dxa"/>
              <w:bottom w:w="15" w:type="dxa"/>
              <w:right w:w="15" w:type="dxa"/>
            </w:tcMar>
          </w:tcPr>
          <w:p w14:paraId="472C3638"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 xml:space="preserve">A continuous and unobstructed path of exit or escape travel from the most remote point on a level to a place of safety. An exit route consists of three parts: The exit access; the exit; </w:t>
            </w:r>
            <w:proofErr w:type="gramStart"/>
            <w:r>
              <w:t>and,</w:t>
            </w:r>
            <w:proofErr w:type="gramEnd"/>
            <w:r>
              <w:t xml:space="preserve"> the exit discharge. (An exit route includes all vertical and horizontal areas along the route.)</w:t>
            </w:r>
          </w:p>
        </w:tc>
      </w:tr>
      <w:tr w:rsidR="00065209" w14:paraId="39FB1B3F"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68490C1B" w14:textId="77777777" w:rsidR="00065209" w:rsidRDefault="00000000">
            <w:pPr>
              <w:ind w:left="29"/>
            </w:pPr>
            <w:r>
              <w:t>Fall arrest system</w:t>
            </w:r>
          </w:p>
        </w:tc>
        <w:tc>
          <w:tcPr>
            <w:tcW w:w="6947" w:type="dxa"/>
            <w:tcMar>
              <w:top w:w="15" w:type="dxa"/>
              <w:left w:w="15" w:type="dxa"/>
              <w:bottom w:w="15" w:type="dxa"/>
              <w:right w:w="15" w:type="dxa"/>
            </w:tcMar>
          </w:tcPr>
          <w:p w14:paraId="55625F9E" w14:textId="7B957AA8" w:rsidR="00065209" w:rsidRDefault="00000000">
            <w:pPr>
              <w:ind w:left="29"/>
              <w:cnfStyle w:val="000000000000" w:firstRow="0" w:lastRow="0" w:firstColumn="0" w:lastColumn="0" w:oddVBand="0" w:evenVBand="0" w:oddHBand="0" w:evenHBand="0" w:firstRowFirstColumn="0" w:firstRowLastColumn="0" w:lastRowFirstColumn="0" w:lastRowLastColumn="0"/>
            </w:pPr>
            <w:r>
              <w:t>System used to arrest an employee in a fall from a walking</w:t>
            </w:r>
            <w:r w:rsidR="00311563">
              <w:noBreakHyphen/>
            </w:r>
            <w:r>
              <w:t>working surface. It consists of a body harness, anchorage, and connector. The means of connection can include a lanyard, deceleration device, lifeline, or a suitable combination thereof.</w:t>
            </w:r>
          </w:p>
        </w:tc>
      </w:tr>
      <w:tr w:rsidR="00065209" w14:paraId="510634D2"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1511A79" w14:textId="77777777" w:rsidR="00065209" w:rsidRDefault="00000000">
            <w:pPr>
              <w:ind w:left="29"/>
            </w:pPr>
            <w:r>
              <w:t>Fall arrester</w:t>
            </w:r>
          </w:p>
        </w:tc>
        <w:tc>
          <w:tcPr>
            <w:tcW w:w="6947" w:type="dxa"/>
            <w:tcMar>
              <w:top w:w="15" w:type="dxa"/>
              <w:left w:w="15" w:type="dxa"/>
              <w:bottom w:w="15" w:type="dxa"/>
              <w:right w:w="15" w:type="dxa"/>
            </w:tcMar>
          </w:tcPr>
          <w:p w14:paraId="4F7184F3"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Protective equipment permanently fixed to a ladder used in combination with personal protective equipment.</w:t>
            </w:r>
          </w:p>
        </w:tc>
      </w:tr>
      <w:tr w:rsidR="00065209" w14:paraId="5EBFFB56"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6252E42" w14:textId="77777777" w:rsidR="00065209" w:rsidRDefault="00000000">
            <w:pPr>
              <w:ind w:left="29"/>
            </w:pPr>
            <w:r>
              <w:t>Fall protection</w:t>
            </w:r>
          </w:p>
        </w:tc>
        <w:tc>
          <w:tcPr>
            <w:tcW w:w="6947" w:type="dxa"/>
            <w:tcMar>
              <w:top w:w="15" w:type="dxa"/>
              <w:left w:w="15" w:type="dxa"/>
              <w:bottom w:w="15" w:type="dxa"/>
              <w:right w:w="15" w:type="dxa"/>
            </w:tcMar>
          </w:tcPr>
          <w:p w14:paraId="0B6C8F3E"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Technical measure to prevent or reduce the risk of people falling from a fixed ladder. Devices include a safety cage and fall arrester.</w:t>
            </w:r>
          </w:p>
        </w:tc>
      </w:tr>
      <w:tr w:rsidR="00065209" w14:paraId="0E582C96"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061A0CD4" w14:textId="77777777" w:rsidR="00065209" w:rsidRDefault="00000000">
            <w:pPr>
              <w:ind w:left="29"/>
            </w:pPr>
            <w:r>
              <w:t>Guard Rail</w:t>
            </w:r>
          </w:p>
        </w:tc>
        <w:tc>
          <w:tcPr>
            <w:tcW w:w="6947" w:type="dxa"/>
            <w:tcMar>
              <w:top w:w="15" w:type="dxa"/>
              <w:left w:w="15" w:type="dxa"/>
              <w:bottom w:w="15" w:type="dxa"/>
              <w:right w:w="15" w:type="dxa"/>
            </w:tcMar>
          </w:tcPr>
          <w:p w14:paraId="306ADAC9"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 rail that prevents people from falling to a lower level.</w:t>
            </w:r>
          </w:p>
        </w:tc>
      </w:tr>
      <w:tr w:rsidR="00065209" w14:paraId="632D35AC"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67B3289E" w14:textId="77777777" w:rsidR="00065209" w:rsidRDefault="00000000">
            <w:pPr>
              <w:ind w:left="29"/>
            </w:pPr>
            <w:r>
              <w:t>Handrail</w:t>
            </w:r>
          </w:p>
        </w:tc>
        <w:tc>
          <w:tcPr>
            <w:tcW w:w="6947" w:type="dxa"/>
            <w:tcMar>
              <w:top w:w="15" w:type="dxa"/>
              <w:left w:w="15" w:type="dxa"/>
              <w:bottom w:w="15" w:type="dxa"/>
              <w:right w:w="15" w:type="dxa"/>
            </w:tcMar>
          </w:tcPr>
          <w:p w14:paraId="5F2A2318"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One of the following:</w:t>
            </w:r>
          </w:p>
          <w:p w14:paraId="6E91268F"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 rail used to provide employees with a handhold for support.</w:t>
            </w:r>
          </w:p>
          <w:p w14:paraId="518129C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Top element designed to be grasped by the hand for body support which can be used individually or as the upper part of a guard rail.</w:t>
            </w:r>
          </w:p>
        </w:tc>
      </w:tr>
      <w:tr w:rsidR="00065209" w14:paraId="19149E8B"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870FB06" w14:textId="77777777" w:rsidR="00065209" w:rsidRDefault="00000000" w:rsidP="002D773E">
            <w:pPr>
              <w:keepNext/>
              <w:keepLines/>
              <w:ind w:left="29"/>
            </w:pPr>
            <w:r>
              <w:lastRenderedPageBreak/>
              <w:t>HFE Technical Authority</w:t>
            </w:r>
          </w:p>
        </w:tc>
        <w:tc>
          <w:tcPr>
            <w:tcW w:w="6947" w:type="dxa"/>
            <w:tcMar>
              <w:top w:w="15" w:type="dxa"/>
              <w:left w:w="15" w:type="dxa"/>
              <w:bottom w:w="15" w:type="dxa"/>
              <w:right w:w="15" w:type="dxa"/>
            </w:tcMar>
          </w:tcPr>
          <w:p w14:paraId="015AF278" w14:textId="77777777" w:rsidR="00065209" w:rsidRDefault="00000000" w:rsidP="002D773E">
            <w:pPr>
              <w:keepNext/>
              <w:keepLines/>
              <w:ind w:left="29"/>
              <w:cnfStyle w:val="000000000000" w:firstRow="0" w:lastRow="0" w:firstColumn="0" w:lastColumn="0" w:oddVBand="0" w:evenVBand="0" w:oddHBand="0" w:evenHBand="0" w:firstRowFirstColumn="0" w:firstRowLastColumn="0" w:lastRowFirstColumn="0" w:lastRowLastColumn="0"/>
            </w:pPr>
            <w:r>
              <w:t>The individual assigned as Technical Authority for the location, site or scope of work who provides assurance of the HFE work performed.</w:t>
            </w:r>
          </w:p>
        </w:tc>
      </w:tr>
      <w:tr w:rsidR="00065209" w14:paraId="5F7C63DD"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4712EFC5" w14:textId="771C2D74" w:rsidR="00065209" w:rsidRDefault="00000000">
            <w:pPr>
              <w:ind w:left="29"/>
            </w:pPr>
            <w:r>
              <w:t>HSSE Critical Equipment/</w:t>
            </w:r>
            <w:r w:rsidR="00247420">
              <w:t xml:space="preserve"> </w:t>
            </w:r>
            <w:r>
              <w:t>Systems</w:t>
            </w:r>
          </w:p>
        </w:tc>
        <w:tc>
          <w:tcPr>
            <w:tcW w:w="6947" w:type="dxa"/>
            <w:tcMar>
              <w:top w:w="15" w:type="dxa"/>
              <w:left w:w="15" w:type="dxa"/>
              <w:bottom w:w="15" w:type="dxa"/>
              <w:right w:w="15" w:type="dxa"/>
            </w:tcMar>
          </w:tcPr>
          <w:p w14:paraId="3C854387"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Equipment that is part of a valid barrier whose primary function is to manage process hazards with RAM red risks or yellow 5A/5B risks, i.e., provide protection by preventing a top event or by mitigating the consequences of the top event. (Aligned with the SEAM Standards)</w:t>
            </w:r>
          </w:p>
        </w:tc>
      </w:tr>
      <w:tr w:rsidR="00065209" w14:paraId="0A446152"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420FFC9D" w14:textId="77777777" w:rsidR="00065209" w:rsidRDefault="00000000">
            <w:pPr>
              <w:ind w:left="29"/>
            </w:pPr>
            <w:r>
              <w:t>Human Factors Engineering</w:t>
            </w:r>
          </w:p>
        </w:tc>
        <w:tc>
          <w:tcPr>
            <w:tcW w:w="6947" w:type="dxa"/>
            <w:tcMar>
              <w:top w:w="15" w:type="dxa"/>
              <w:left w:w="15" w:type="dxa"/>
              <w:bottom w:w="15" w:type="dxa"/>
              <w:right w:w="15" w:type="dxa"/>
            </w:tcMar>
          </w:tcPr>
          <w:p w14:paraId="7A5AD904"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Human Factors is a scientific discipline that puts people at the centre of work design to ensure their capabilities and limitations are considered when designing tasks, equipment, environments, and the systems that support it all.</w:t>
            </w:r>
          </w:p>
        </w:tc>
      </w:tr>
      <w:tr w:rsidR="00065209" w14:paraId="37A54AAE"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C564BCB" w14:textId="77777777" w:rsidR="00065209" w:rsidRDefault="00000000">
            <w:pPr>
              <w:ind w:left="29"/>
            </w:pPr>
            <w:r>
              <w:t>Platform</w:t>
            </w:r>
          </w:p>
        </w:tc>
        <w:tc>
          <w:tcPr>
            <w:tcW w:w="6947" w:type="dxa"/>
            <w:tcMar>
              <w:top w:w="15" w:type="dxa"/>
              <w:left w:w="15" w:type="dxa"/>
              <w:bottom w:w="15" w:type="dxa"/>
              <w:right w:w="15" w:type="dxa"/>
            </w:tcMar>
          </w:tcPr>
          <w:p w14:paraId="15A6B61E"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 xml:space="preserve">A level surface used for the operation, maintenance, inspection, repair, </w:t>
            </w:r>
            <w:proofErr w:type="gramStart"/>
            <w:r>
              <w:t>sampling</w:t>
            </w:r>
            <w:proofErr w:type="gramEnd"/>
            <w:r>
              <w:t xml:space="preserve"> and other phases of work in connection with equipment or machinery.</w:t>
            </w:r>
          </w:p>
        </w:tc>
      </w:tr>
      <w:tr w:rsidR="00065209" w14:paraId="57AAFE10"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B2ECE60" w14:textId="3412F2AC" w:rsidR="00065209" w:rsidRDefault="00000000">
            <w:pPr>
              <w:ind w:left="29"/>
            </w:pPr>
            <w:r>
              <w:t>Railing (guard</w:t>
            </w:r>
            <w:r w:rsidR="00247420">
              <w:t> </w:t>
            </w:r>
            <w:r>
              <w:t>or</w:t>
            </w:r>
            <w:r w:rsidR="00247420">
              <w:t> </w:t>
            </w:r>
            <w:r>
              <w:t>stair)</w:t>
            </w:r>
          </w:p>
        </w:tc>
        <w:tc>
          <w:tcPr>
            <w:tcW w:w="6947" w:type="dxa"/>
            <w:tcMar>
              <w:top w:w="15" w:type="dxa"/>
              <w:left w:w="15" w:type="dxa"/>
              <w:bottom w:w="15" w:type="dxa"/>
              <w:right w:w="15" w:type="dxa"/>
            </w:tcMar>
          </w:tcPr>
          <w:p w14:paraId="2DB0188F"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Device for protection against accidental fall or accidental access to a hazardous area, with which stairs, step ladders or landings, platforms and walkways can be equipped.</w:t>
            </w:r>
          </w:p>
        </w:tc>
      </w:tr>
      <w:tr w:rsidR="00065209" w14:paraId="23FCD5E2"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5E19D07" w14:textId="77777777" w:rsidR="00065209" w:rsidRDefault="00000000">
            <w:pPr>
              <w:ind w:left="29"/>
            </w:pPr>
            <w:r>
              <w:t>Spiral stair</w:t>
            </w:r>
          </w:p>
        </w:tc>
        <w:tc>
          <w:tcPr>
            <w:tcW w:w="6947" w:type="dxa"/>
            <w:tcMar>
              <w:top w:w="15" w:type="dxa"/>
              <w:left w:w="15" w:type="dxa"/>
              <w:bottom w:w="15" w:type="dxa"/>
              <w:right w:w="15" w:type="dxa"/>
            </w:tcMar>
          </w:tcPr>
          <w:p w14:paraId="4B5200FD"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 set of stairs that winds around a central post or column less than 5 ft in diameter.</w:t>
            </w:r>
          </w:p>
        </w:tc>
      </w:tr>
      <w:tr w:rsidR="00065209" w14:paraId="786EDF6B"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35A60F20" w14:textId="77777777" w:rsidR="00065209" w:rsidRDefault="00000000">
            <w:pPr>
              <w:ind w:left="29"/>
            </w:pPr>
            <w:r>
              <w:t>Stair rail</w:t>
            </w:r>
          </w:p>
        </w:tc>
        <w:tc>
          <w:tcPr>
            <w:tcW w:w="6947" w:type="dxa"/>
            <w:tcMar>
              <w:top w:w="15" w:type="dxa"/>
              <w:left w:w="15" w:type="dxa"/>
              <w:bottom w:w="15" w:type="dxa"/>
              <w:right w:w="15" w:type="dxa"/>
            </w:tcMar>
          </w:tcPr>
          <w:p w14:paraId="3E9F182A"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 vertical protective barrier erected along exposed edges or sides of stairs to prevent falls to a lower level.</w:t>
            </w:r>
          </w:p>
        </w:tc>
      </w:tr>
      <w:tr w:rsidR="00065209" w14:paraId="1AEEAB3F"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07DF5BE" w14:textId="77777777" w:rsidR="00065209" w:rsidRDefault="00000000">
            <w:pPr>
              <w:ind w:left="29"/>
            </w:pPr>
            <w:r>
              <w:t>Standing volume</w:t>
            </w:r>
          </w:p>
        </w:tc>
        <w:tc>
          <w:tcPr>
            <w:tcW w:w="6947" w:type="dxa"/>
            <w:tcMar>
              <w:top w:w="15" w:type="dxa"/>
              <w:left w:w="15" w:type="dxa"/>
              <w:bottom w:w="15" w:type="dxa"/>
              <w:right w:w="15" w:type="dxa"/>
            </w:tcMar>
          </w:tcPr>
          <w:p w14:paraId="0B496D31"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 xml:space="preserve">Space required to operate a control, </w:t>
            </w:r>
            <w:proofErr w:type="gramStart"/>
            <w:r>
              <w:t>reach</w:t>
            </w:r>
            <w:proofErr w:type="gramEnd"/>
            <w:r>
              <w:t xml:space="preserve"> or access a component, or read an instrument, within the normal range of the standing posture.</w:t>
            </w:r>
          </w:p>
        </w:tc>
      </w:tr>
      <w:tr w:rsidR="00065209" w14:paraId="3A6C0BD8"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12C5D70" w14:textId="77777777" w:rsidR="00065209" w:rsidRDefault="00000000">
            <w:pPr>
              <w:ind w:left="29"/>
            </w:pPr>
            <w:r>
              <w:t>Stretcher accessible route</w:t>
            </w:r>
          </w:p>
        </w:tc>
        <w:tc>
          <w:tcPr>
            <w:tcW w:w="6947" w:type="dxa"/>
            <w:tcMar>
              <w:top w:w="15" w:type="dxa"/>
              <w:left w:w="15" w:type="dxa"/>
              <w:bottom w:w="15" w:type="dxa"/>
              <w:right w:w="15" w:type="dxa"/>
            </w:tcMar>
          </w:tcPr>
          <w:p w14:paraId="2E096B74" w14:textId="08A719DD" w:rsidR="00065209" w:rsidRDefault="00000000">
            <w:pPr>
              <w:ind w:left="29"/>
              <w:cnfStyle w:val="000000000000" w:firstRow="0" w:lastRow="0" w:firstColumn="0" w:lastColumn="0" w:oddVBand="0" w:evenVBand="0" w:oddHBand="0" w:evenHBand="0" w:firstRowFirstColumn="0" w:firstRowLastColumn="0" w:lastRowFirstColumn="0" w:lastRowLastColumn="0"/>
            </w:pPr>
            <w:r>
              <w:t>Routes defined by local Emergency Response as the primary paths for egress of non</w:t>
            </w:r>
            <w:r w:rsidR="00311563">
              <w:noBreakHyphen/>
            </w:r>
            <w:r>
              <w:t>ambulatory personnel. In the absence of this guidance or in addition, one or more paths from each main access and egress point on each level of each building or structure to other buildings or structures where first aid, medical care or evacuation can be provided. For example, stretcher access is recommended to be provided from the farthest point on a level of a structure or building to a point of evacuation from the building or structure and on to a point of evacuation from the location or site.</w:t>
            </w:r>
          </w:p>
        </w:tc>
      </w:tr>
      <w:tr w:rsidR="00065209" w14:paraId="5607918B"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5E0F3AFA" w14:textId="77777777" w:rsidR="00065209" w:rsidRDefault="00000000">
            <w:pPr>
              <w:ind w:left="29"/>
            </w:pPr>
            <w:r>
              <w:t>Turnaround</w:t>
            </w:r>
          </w:p>
        </w:tc>
        <w:tc>
          <w:tcPr>
            <w:tcW w:w="6947" w:type="dxa"/>
            <w:tcMar>
              <w:top w:w="15" w:type="dxa"/>
              <w:left w:w="15" w:type="dxa"/>
              <w:bottom w:w="15" w:type="dxa"/>
              <w:right w:w="15" w:type="dxa"/>
            </w:tcMar>
          </w:tcPr>
          <w:p w14:paraId="09567D0A"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Large scope of maintenance activities occurring during a shutdown of the process equipment involved.</w:t>
            </w:r>
          </w:p>
        </w:tc>
      </w:tr>
      <w:tr w:rsidR="00065209" w14:paraId="2054FB8F"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B676213" w14:textId="77777777" w:rsidR="00065209" w:rsidRDefault="00000000">
            <w:pPr>
              <w:ind w:left="29"/>
            </w:pPr>
            <w:r>
              <w:t>Very toxic (substances)</w:t>
            </w:r>
          </w:p>
        </w:tc>
        <w:tc>
          <w:tcPr>
            <w:tcW w:w="6947" w:type="dxa"/>
            <w:tcMar>
              <w:top w:w="15" w:type="dxa"/>
              <w:left w:w="15" w:type="dxa"/>
              <w:bottom w:w="15" w:type="dxa"/>
              <w:right w:w="15" w:type="dxa"/>
            </w:tcMar>
          </w:tcPr>
          <w:p w14:paraId="482A7846" w14:textId="3835FE07" w:rsidR="00065209" w:rsidRDefault="00000000">
            <w:pPr>
              <w:ind w:left="29"/>
              <w:cnfStyle w:val="000000000000" w:firstRow="0" w:lastRow="0" w:firstColumn="0" w:lastColumn="0" w:oddVBand="0" w:evenVBand="0" w:oddHBand="0" w:evenHBand="0" w:firstRowFirstColumn="0" w:firstRowLastColumn="0" w:lastRowFirstColumn="0" w:lastRowLastColumn="0"/>
            </w:pPr>
            <w:r>
              <w:t>Substances that are hazardous for the environment or human health, as specified in DEP 01.00.01.30</w:t>
            </w:r>
            <w:r w:rsidR="00311563">
              <w:noBreakHyphen/>
            </w:r>
            <w:r>
              <w:t xml:space="preserve">Gen., which also references databases of "toxic" substances and further classifies very toxic substances as "very toxic </w:t>
            </w:r>
            <w:r w:rsidR="00311563">
              <w:noBreakHyphen/>
            </w:r>
            <w:r>
              <w:t xml:space="preserve"> acute", "very toxic </w:t>
            </w:r>
            <w:r w:rsidR="00311563">
              <w:noBreakHyphen/>
            </w:r>
            <w:r>
              <w:t xml:space="preserve"> chronic" and "very toxic </w:t>
            </w:r>
            <w:r w:rsidR="00311563">
              <w:noBreakHyphen/>
            </w:r>
            <w:r>
              <w:t xml:space="preserve"> environment".</w:t>
            </w:r>
          </w:p>
        </w:tc>
      </w:tr>
      <w:tr w:rsidR="00065209" w14:paraId="61863146"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7436687" w14:textId="77777777" w:rsidR="00065209" w:rsidRDefault="00000000">
            <w:pPr>
              <w:ind w:left="29"/>
            </w:pPr>
            <w:r>
              <w:t>Vessel access platform</w:t>
            </w:r>
          </w:p>
        </w:tc>
        <w:tc>
          <w:tcPr>
            <w:tcW w:w="6947" w:type="dxa"/>
            <w:tcMar>
              <w:top w:w="15" w:type="dxa"/>
              <w:left w:w="15" w:type="dxa"/>
              <w:bottom w:w="15" w:type="dxa"/>
              <w:right w:w="15" w:type="dxa"/>
            </w:tcMar>
          </w:tcPr>
          <w:p w14:paraId="6FC1311E"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 platform which provides access only to the vessel or column to which it is attached and interface points on the vessel or column.</w:t>
            </w:r>
          </w:p>
        </w:tc>
      </w:tr>
      <w:tr w:rsidR="00065209" w14:paraId="6C3D4968"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41D417D" w14:textId="77777777" w:rsidR="00065209" w:rsidRDefault="00000000">
            <w:pPr>
              <w:ind w:left="29"/>
            </w:pPr>
            <w:r>
              <w:t>Visible</w:t>
            </w:r>
          </w:p>
        </w:tc>
        <w:tc>
          <w:tcPr>
            <w:tcW w:w="6947" w:type="dxa"/>
            <w:tcMar>
              <w:top w:w="15" w:type="dxa"/>
              <w:left w:w="15" w:type="dxa"/>
              <w:bottom w:w="15" w:type="dxa"/>
              <w:right w:w="15" w:type="dxa"/>
            </w:tcMar>
          </w:tcPr>
          <w:p w14:paraId="21664A4E"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 xml:space="preserve">The characteristic of being detectable, readable, and understood from the nearest working position. Items are visible when sized for the intended viewing distance using a San Serif font of dark </w:t>
            </w:r>
            <w:proofErr w:type="spellStart"/>
            <w:r>
              <w:t>color</w:t>
            </w:r>
            <w:proofErr w:type="spellEnd"/>
            <w:r>
              <w:t xml:space="preserve"> on a light </w:t>
            </w:r>
            <w:proofErr w:type="spellStart"/>
            <w:r>
              <w:t>color</w:t>
            </w:r>
            <w:proofErr w:type="spellEnd"/>
            <w:r>
              <w:t xml:space="preserve"> background and located within the height ranges prescribed in this document within the normal line of sight and under appropriate lighting for the task.</w:t>
            </w:r>
          </w:p>
        </w:tc>
      </w:tr>
      <w:tr w:rsidR="00065209" w14:paraId="3AAEE223"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06360808" w14:textId="77777777" w:rsidR="00065209" w:rsidRDefault="00000000" w:rsidP="002D773E">
            <w:pPr>
              <w:keepNext/>
              <w:keepLines/>
              <w:ind w:left="29"/>
            </w:pPr>
            <w:r>
              <w:lastRenderedPageBreak/>
              <w:t>Walking/working surface</w:t>
            </w:r>
          </w:p>
        </w:tc>
        <w:tc>
          <w:tcPr>
            <w:tcW w:w="6947" w:type="dxa"/>
            <w:tcMar>
              <w:top w:w="15" w:type="dxa"/>
              <w:left w:w="15" w:type="dxa"/>
              <w:bottom w:w="15" w:type="dxa"/>
              <w:right w:w="15" w:type="dxa"/>
            </w:tcMar>
          </w:tcPr>
          <w:p w14:paraId="61DEC816" w14:textId="77777777" w:rsidR="00065209" w:rsidRDefault="00000000" w:rsidP="002D773E">
            <w:pPr>
              <w:keepNext/>
              <w:keepLines/>
              <w:ind w:left="29"/>
              <w:cnfStyle w:val="000000000000" w:firstRow="0" w:lastRow="0" w:firstColumn="0" w:lastColumn="0" w:oddVBand="0" w:evenVBand="0" w:oddHBand="0" w:evenHBand="0" w:firstRowFirstColumn="0" w:firstRowLastColumn="0" w:lastRowFirstColumn="0" w:lastRowLastColumn="0"/>
            </w:pPr>
            <w:r>
              <w:t>Any horizontal or vertical surface on or through which an employee walks, works, or gains access to a work area or workplace location. Equivalent to "walkway".</w:t>
            </w:r>
          </w:p>
        </w:tc>
      </w:tr>
      <w:tr w:rsidR="00065209" w14:paraId="2CBD8FB6"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62263300" w14:textId="77777777" w:rsidR="00065209" w:rsidRDefault="00000000">
            <w:pPr>
              <w:ind w:left="29"/>
            </w:pPr>
            <w:r>
              <w:t>Walkway</w:t>
            </w:r>
          </w:p>
        </w:tc>
        <w:tc>
          <w:tcPr>
            <w:tcW w:w="6947" w:type="dxa"/>
            <w:tcMar>
              <w:top w:w="15" w:type="dxa"/>
              <w:left w:w="15" w:type="dxa"/>
              <w:bottom w:w="15" w:type="dxa"/>
              <w:right w:w="15" w:type="dxa"/>
            </w:tcMar>
          </w:tcPr>
          <w:p w14:paraId="6E7F827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 level surface used for moving from one point to another. Walkways do occur as part of an exit or escape route. Equivalent to "Walking/working surface".</w:t>
            </w:r>
          </w:p>
        </w:tc>
      </w:tr>
      <w:tr w:rsidR="00065209" w14:paraId="530905F2"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7F3F09A9" w14:textId="77777777" w:rsidR="00065209" w:rsidRDefault="00000000">
            <w:pPr>
              <w:ind w:left="29"/>
            </w:pPr>
            <w:r>
              <w:t>Winder/Winding Stair</w:t>
            </w:r>
          </w:p>
        </w:tc>
        <w:tc>
          <w:tcPr>
            <w:tcW w:w="6947" w:type="dxa"/>
            <w:tcMar>
              <w:top w:w="15" w:type="dxa"/>
              <w:left w:w="15" w:type="dxa"/>
              <w:bottom w:w="15" w:type="dxa"/>
              <w:right w:w="15" w:type="dxa"/>
            </w:tcMar>
          </w:tcPr>
          <w:p w14:paraId="3062A2B7"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Stairs that change direction sharply without including an intermediate landing or platform.</w:t>
            </w:r>
          </w:p>
        </w:tc>
      </w:tr>
      <w:tr w:rsidR="00065209" w14:paraId="0942A5D5" w14:textId="77777777" w:rsidTr="009039CB">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800" w:type="dxa"/>
            <w:tcMar>
              <w:top w:w="15" w:type="dxa"/>
              <w:left w:w="15" w:type="dxa"/>
              <w:bottom w:w="15" w:type="dxa"/>
              <w:right w:w="15" w:type="dxa"/>
            </w:tcMar>
          </w:tcPr>
          <w:p w14:paraId="1C35E8FC" w14:textId="77777777" w:rsidR="00065209" w:rsidRDefault="00000000">
            <w:pPr>
              <w:ind w:left="29"/>
            </w:pPr>
            <w:r>
              <w:t>Workspace</w:t>
            </w:r>
          </w:p>
        </w:tc>
        <w:tc>
          <w:tcPr>
            <w:tcW w:w="6947" w:type="dxa"/>
            <w:tcMar>
              <w:top w:w="15" w:type="dxa"/>
              <w:left w:w="15" w:type="dxa"/>
              <w:bottom w:w="15" w:type="dxa"/>
              <w:right w:w="15" w:type="dxa"/>
            </w:tcMar>
          </w:tcPr>
          <w:p w14:paraId="5B37DDBE"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 physical space or location where work or operations are performed. This space is defined based on human anthropometrics and operational or maintenance tasks to be performed</w:t>
            </w:r>
          </w:p>
        </w:tc>
      </w:tr>
    </w:tbl>
    <w:p w14:paraId="5CE08DC1" w14:textId="77777777" w:rsidR="00065209" w:rsidRDefault="00000000">
      <w:pPr>
        <w:pStyle w:val="Heading3"/>
      </w:pPr>
      <w:r>
        <w:t>1.4.3</w:t>
      </w:r>
      <w:r>
        <w:tab/>
        <w:t>Abbreviations</w:t>
      </w:r>
    </w:p>
    <w:p w14:paraId="2DAB19DA" w14:textId="77777777" w:rsidR="00065209" w:rsidRDefault="00000000">
      <w:pPr>
        <w:pStyle w:val="commentary"/>
      </w:pPr>
      <w:r>
        <w:t>The following abbreviations are specific to this DEP.</w:t>
      </w:r>
    </w:p>
    <w:tbl>
      <w:tblPr>
        <w:tblStyle w:val="TableDeffinition"/>
        <w:tblW w:w="0" w:type="auto"/>
        <w:jc w:val="center"/>
        <w:tblCellSpacing w:w="20" w:type="dxa"/>
        <w:tblInd w:w="0" w:type="dxa"/>
        <w:tblLayout w:type="fixed"/>
        <w:tblLook w:val="04A0" w:firstRow="1" w:lastRow="0" w:firstColumn="1" w:lastColumn="0" w:noHBand="0" w:noVBand="1"/>
      </w:tblPr>
      <w:tblGrid>
        <w:gridCol w:w="1590"/>
        <w:gridCol w:w="7007"/>
      </w:tblGrid>
      <w:tr w:rsidR="00065209" w14:paraId="04D34F2A" w14:textId="77777777">
        <w:trPr>
          <w:cnfStyle w:val="100000000000" w:firstRow="1" w:lastRow="0" w:firstColumn="0" w:lastColumn="0" w:oddVBand="0" w:evenVBand="0" w:oddHBand="0" w:evenHBand="0" w:firstRowFirstColumn="0" w:firstRowLastColumn="0" w:lastRowFirstColumn="0" w:lastRowLastColumn="0"/>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180B99E3" w14:textId="77777777" w:rsidR="00065209" w:rsidRDefault="00000000">
            <w:pPr>
              <w:ind w:left="29"/>
            </w:pPr>
            <w:r>
              <w:t>Term</w:t>
            </w:r>
          </w:p>
        </w:tc>
        <w:tc>
          <w:tcPr>
            <w:tcW w:w="6947" w:type="dxa"/>
            <w:tcMar>
              <w:top w:w="15" w:type="dxa"/>
              <w:left w:w="15" w:type="dxa"/>
              <w:bottom w:w="15" w:type="dxa"/>
              <w:right w:w="15" w:type="dxa"/>
            </w:tcMar>
          </w:tcPr>
          <w:p w14:paraId="101B5D34" w14:textId="77777777" w:rsidR="00065209" w:rsidRDefault="00000000">
            <w:pPr>
              <w:ind w:left="29"/>
              <w:cnfStyle w:val="100000000000" w:firstRow="1" w:lastRow="0" w:firstColumn="0" w:lastColumn="0" w:oddVBand="0" w:evenVBand="0" w:oddHBand="0" w:evenHBand="0" w:firstRowFirstColumn="0" w:firstRowLastColumn="0" w:lastRowFirstColumn="0" w:lastRowLastColumn="0"/>
            </w:pPr>
            <w:r>
              <w:t>Definition</w:t>
            </w:r>
          </w:p>
        </w:tc>
      </w:tr>
      <w:tr w:rsidR="00065209" w14:paraId="0F89A587"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3990A55F" w14:textId="77777777" w:rsidR="00065209" w:rsidRDefault="00000000">
            <w:pPr>
              <w:ind w:left="29"/>
            </w:pPr>
            <w:r>
              <w:t>ALARP</w:t>
            </w:r>
          </w:p>
        </w:tc>
        <w:tc>
          <w:tcPr>
            <w:tcW w:w="6947" w:type="dxa"/>
            <w:tcMar>
              <w:top w:w="15" w:type="dxa"/>
              <w:left w:w="15" w:type="dxa"/>
              <w:bottom w:w="15" w:type="dxa"/>
              <w:right w:w="15" w:type="dxa"/>
            </w:tcMar>
          </w:tcPr>
          <w:p w14:paraId="7D25004E"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As Low As Reasonably Practicable</w:t>
            </w:r>
          </w:p>
        </w:tc>
      </w:tr>
      <w:tr w:rsidR="00065209" w14:paraId="4AB5707D"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2E9FE2D1" w14:textId="77777777" w:rsidR="00065209" w:rsidRDefault="00000000">
            <w:pPr>
              <w:ind w:left="29"/>
            </w:pPr>
            <w:r>
              <w:t>C-1 valve</w:t>
            </w:r>
          </w:p>
        </w:tc>
        <w:tc>
          <w:tcPr>
            <w:tcW w:w="6947" w:type="dxa"/>
            <w:tcMar>
              <w:top w:w="15" w:type="dxa"/>
              <w:left w:w="15" w:type="dxa"/>
              <w:bottom w:w="15" w:type="dxa"/>
              <w:right w:w="15" w:type="dxa"/>
            </w:tcMar>
          </w:tcPr>
          <w:p w14:paraId="46CD3D4C"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Category 1 valve</w:t>
            </w:r>
          </w:p>
        </w:tc>
      </w:tr>
      <w:tr w:rsidR="00065209" w14:paraId="127D0F05"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2DA94A1F" w14:textId="77777777" w:rsidR="00065209" w:rsidRDefault="00000000">
            <w:pPr>
              <w:ind w:left="29"/>
            </w:pPr>
            <w:r>
              <w:t>C-2 valve</w:t>
            </w:r>
          </w:p>
        </w:tc>
        <w:tc>
          <w:tcPr>
            <w:tcW w:w="6947" w:type="dxa"/>
            <w:tcMar>
              <w:top w:w="15" w:type="dxa"/>
              <w:left w:w="15" w:type="dxa"/>
              <w:bottom w:w="15" w:type="dxa"/>
              <w:right w:w="15" w:type="dxa"/>
            </w:tcMar>
          </w:tcPr>
          <w:p w14:paraId="528D5184"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Category 2 valve</w:t>
            </w:r>
          </w:p>
        </w:tc>
      </w:tr>
      <w:tr w:rsidR="00065209" w14:paraId="25630E2D"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62B5F307" w14:textId="77777777" w:rsidR="00065209" w:rsidRDefault="00000000">
            <w:pPr>
              <w:ind w:left="29"/>
            </w:pPr>
            <w:r>
              <w:t>C-3 valve</w:t>
            </w:r>
          </w:p>
        </w:tc>
        <w:tc>
          <w:tcPr>
            <w:tcW w:w="6947" w:type="dxa"/>
            <w:tcMar>
              <w:top w:w="15" w:type="dxa"/>
              <w:left w:w="15" w:type="dxa"/>
              <w:bottom w:w="15" w:type="dxa"/>
              <w:right w:w="15" w:type="dxa"/>
            </w:tcMar>
          </w:tcPr>
          <w:p w14:paraId="793946EE"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Category 3 valve</w:t>
            </w:r>
          </w:p>
        </w:tc>
      </w:tr>
      <w:tr w:rsidR="00065209" w14:paraId="690A146C"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6423959C" w14:textId="77777777" w:rsidR="00065209" w:rsidRDefault="00000000">
            <w:pPr>
              <w:ind w:left="29"/>
            </w:pPr>
            <w:r>
              <w:t>DN</w:t>
            </w:r>
          </w:p>
        </w:tc>
        <w:tc>
          <w:tcPr>
            <w:tcW w:w="6947" w:type="dxa"/>
            <w:tcMar>
              <w:top w:w="15" w:type="dxa"/>
              <w:left w:w="15" w:type="dxa"/>
              <w:bottom w:w="15" w:type="dxa"/>
              <w:right w:w="15" w:type="dxa"/>
            </w:tcMar>
          </w:tcPr>
          <w:p w14:paraId="442F6387"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Diameter Nominal</w:t>
            </w:r>
          </w:p>
        </w:tc>
      </w:tr>
      <w:tr w:rsidR="00065209" w14:paraId="17E9BE22"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42BE6008" w14:textId="77777777" w:rsidR="00065209" w:rsidRDefault="00000000">
            <w:pPr>
              <w:ind w:left="29"/>
            </w:pPr>
            <w:r>
              <w:t>ESD</w:t>
            </w:r>
          </w:p>
        </w:tc>
        <w:tc>
          <w:tcPr>
            <w:tcW w:w="6947" w:type="dxa"/>
            <w:tcMar>
              <w:top w:w="15" w:type="dxa"/>
              <w:left w:w="15" w:type="dxa"/>
              <w:bottom w:w="15" w:type="dxa"/>
              <w:right w:w="15" w:type="dxa"/>
            </w:tcMar>
          </w:tcPr>
          <w:p w14:paraId="1C76E2D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Emergency Shutdown</w:t>
            </w:r>
          </w:p>
        </w:tc>
      </w:tr>
      <w:tr w:rsidR="00065209" w14:paraId="2B1D62ED"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7D2FD845" w14:textId="77777777" w:rsidR="00065209" w:rsidRDefault="00000000">
            <w:pPr>
              <w:ind w:left="29"/>
            </w:pPr>
            <w:r>
              <w:t>HFE</w:t>
            </w:r>
          </w:p>
        </w:tc>
        <w:tc>
          <w:tcPr>
            <w:tcW w:w="6947" w:type="dxa"/>
            <w:tcMar>
              <w:top w:w="15" w:type="dxa"/>
              <w:left w:w="15" w:type="dxa"/>
              <w:bottom w:w="15" w:type="dxa"/>
              <w:right w:w="15" w:type="dxa"/>
            </w:tcMar>
          </w:tcPr>
          <w:p w14:paraId="2F88B891"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Human Factors Engineering</w:t>
            </w:r>
          </w:p>
        </w:tc>
      </w:tr>
      <w:tr w:rsidR="00065209" w14:paraId="252B603A"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2168E62E" w14:textId="77777777" w:rsidR="00065209" w:rsidRDefault="00000000">
            <w:pPr>
              <w:ind w:left="29"/>
            </w:pPr>
            <w:r>
              <w:t>HFE TA</w:t>
            </w:r>
          </w:p>
        </w:tc>
        <w:tc>
          <w:tcPr>
            <w:tcW w:w="6947" w:type="dxa"/>
            <w:tcMar>
              <w:top w:w="15" w:type="dxa"/>
              <w:left w:w="15" w:type="dxa"/>
              <w:bottom w:w="15" w:type="dxa"/>
              <w:right w:w="15" w:type="dxa"/>
            </w:tcMar>
          </w:tcPr>
          <w:p w14:paraId="50534282"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HFE Technical Authority</w:t>
            </w:r>
          </w:p>
        </w:tc>
      </w:tr>
      <w:tr w:rsidR="00065209" w14:paraId="5011CD5D"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0C17533C" w14:textId="77777777" w:rsidR="00065209" w:rsidRDefault="00000000">
            <w:pPr>
              <w:ind w:left="29"/>
            </w:pPr>
            <w:r>
              <w:t>HSSE CE</w:t>
            </w:r>
          </w:p>
        </w:tc>
        <w:tc>
          <w:tcPr>
            <w:tcW w:w="6947" w:type="dxa"/>
            <w:tcMar>
              <w:top w:w="15" w:type="dxa"/>
              <w:left w:w="15" w:type="dxa"/>
              <w:bottom w:w="15" w:type="dxa"/>
              <w:right w:w="15" w:type="dxa"/>
            </w:tcMar>
          </w:tcPr>
          <w:p w14:paraId="75E0E72E"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HSSE Critical Equipment</w:t>
            </w:r>
          </w:p>
        </w:tc>
      </w:tr>
      <w:tr w:rsidR="00065209" w14:paraId="24F6DE2B"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56005A27" w14:textId="77777777" w:rsidR="00065209" w:rsidRDefault="00000000">
            <w:pPr>
              <w:ind w:left="29"/>
            </w:pPr>
            <w:r>
              <w:t>MOV</w:t>
            </w:r>
          </w:p>
        </w:tc>
        <w:tc>
          <w:tcPr>
            <w:tcW w:w="6947" w:type="dxa"/>
            <w:tcMar>
              <w:top w:w="15" w:type="dxa"/>
              <w:left w:w="15" w:type="dxa"/>
              <w:bottom w:w="15" w:type="dxa"/>
              <w:right w:w="15" w:type="dxa"/>
            </w:tcMar>
          </w:tcPr>
          <w:p w14:paraId="668F5D30"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Motor Operated Valve</w:t>
            </w:r>
          </w:p>
        </w:tc>
      </w:tr>
      <w:tr w:rsidR="00065209" w14:paraId="62B533C0"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2DB5E865" w14:textId="77777777" w:rsidR="00065209" w:rsidRDefault="00000000">
            <w:pPr>
              <w:ind w:left="29"/>
            </w:pPr>
            <w:r>
              <w:t>NPS</w:t>
            </w:r>
          </w:p>
        </w:tc>
        <w:tc>
          <w:tcPr>
            <w:tcW w:w="6947" w:type="dxa"/>
            <w:tcMar>
              <w:top w:w="15" w:type="dxa"/>
              <w:left w:w="15" w:type="dxa"/>
              <w:bottom w:w="15" w:type="dxa"/>
              <w:right w:w="15" w:type="dxa"/>
            </w:tcMar>
          </w:tcPr>
          <w:p w14:paraId="36A13D30"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Nominal Pipe Size</w:t>
            </w:r>
          </w:p>
        </w:tc>
      </w:tr>
      <w:tr w:rsidR="00065209" w14:paraId="27FD8792"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5C8F3A5E" w14:textId="77777777" w:rsidR="00065209" w:rsidRDefault="00000000">
            <w:pPr>
              <w:ind w:left="29"/>
            </w:pPr>
            <w:r>
              <w:t>PACO</w:t>
            </w:r>
          </w:p>
        </w:tc>
        <w:tc>
          <w:tcPr>
            <w:tcW w:w="6947" w:type="dxa"/>
            <w:tcMar>
              <w:top w:w="15" w:type="dxa"/>
              <w:left w:w="15" w:type="dxa"/>
              <w:bottom w:w="15" w:type="dxa"/>
              <w:right w:w="15" w:type="dxa"/>
            </w:tcMar>
          </w:tcPr>
          <w:p w14:paraId="7DBF1E62"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Process Automation, Control and Optimisation</w:t>
            </w:r>
          </w:p>
        </w:tc>
      </w:tr>
      <w:tr w:rsidR="00065209" w14:paraId="5796FBFD"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4446AA28" w14:textId="77777777" w:rsidR="00065209" w:rsidRDefault="00000000">
            <w:pPr>
              <w:ind w:left="29"/>
            </w:pPr>
            <w:r>
              <w:t>PPE</w:t>
            </w:r>
          </w:p>
        </w:tc>
        <w:tc>
          <w:tcPr>
            <w:tcW w:w="6947" w:type="dxa"/>
            <w:tcMar>
              <w:top w:w="15" w:type="dxa"/>
              <w:left w:w="15" w:type="dxa"/>
              <w:bottom w:w="15" w:type="dxa"/>
              <w:right w:w="15" w:type="dxa"/>
            </w:tcMar>
          </w:tcPr>
          <w:p w14:paraId="65FA8A42"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Personal Protective Equipment</w:t>
            </w:r>
          </w:p>
        </w:tc>
      </w:tr>
      <w:tr w:rsidR="00065209" w14:paraId="0853AEED"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564DF5F8" w14:textId="77777777" w:rsidR="00065209" w:rsidRDefault="00000000">
            <w:pPr>
              <w:ind w:left="29"/>
            </w:pPr>
            <w:r>
              <w:t>RPE</w:t>
            </w:r>
          </w:p>
        </w:tc>
        <w:tc>
          <w:tcPr>
            <w:tcW w:w="6947" w:type="dxa"/>
            <w:tcMar>
              <w:top w:w="15" w:type="dxa"/>
              <w:left w:w="15" w:type="dxa"/>
              <w:bottom w:w="15" w:type="dxa"/>
              <w:right w:w="15" w:type="dxa"/>
            </w:tcMar>
          </w:tcPr>
          <w:p w14:paraId="07E21BDD"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Respiratory Protective Equipment</w:t>
            </w:r>
          </w:p>
        </w:tc>
      </w:tr>
      <w:tr w:rsidR="00065209" w14:paraId="6977EDBB"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0D6A7213" w14:textId="77777777" w:rsidR="00065209" w:rsidRDefault="00000000">
            <w:pPr>
              <w:ind w:left="29"/>
            </w:pPr>
            <w:r>
              <w:t>RVO</w:t>
            </w:r>
          </w:p>
        </w:tc>
        <w:tc>
          <w:tcPr>
            <w:tcW w:w="6947" w:type="dxa"/>
            <w:tcMar>
              <w:top w:w="15" w:type="dxa"/>
              <w:left w:w="15" w:type="dxa"/>
              <w:bottom w:w="15" w:type="dxa"/>
              <w:right w:w="15" w:type="dxa"/>
            </w:tcMar>
          </w:tcPr>
          <w:p w14:paraId="47A6EA51"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Remove Valve Operator</w:t>
            </w:r>
          </w:p>
        </w:tc>
      </w:tr>
      <w:tr w:rsidR="00065209" w14:paraId="363D087B"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38E803A3" w14:textId="77777777" w:rsidR="00065209" w:rsidRDefault="00000000">
            <w:pPr>
              <w:ind w:left="29"/>
            </w:pPr>
            <w:r>
              <w:t>TA</w:t>
            </w:r>
          </w:p>
        </w:tc>
        <w:tc>
          <w:tcPr>
            <w:tcW w:w="6947" w:type="dxa"/>
            <w:tcMar>
              <w:top w:w="15" w:type="dxa"/>
              <w:left w:w="15" w:type="dxa"/>
              <w:bottom w:w="15" w:type="dxa"/>
              <w:right w:w="15" w:type="dxa"/>
            </w:tcMar>
          </w:tcPr>
          <w:p w14:paraId="37E062DA"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Technical Authority</w:t>
            </w:r>
          </w:p>
        </w:tc>
      </w:tr>
      <w:tr w:rsidR="00065209" w14:paraId="454E91BE" w14:textId="77777777">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1530" w:type="dxa"/>
            <w:tcMar>
              <w:top w:w="15" w:type="dxa"/>
              <w:left w:w="15" w:type="dxa"/>
              <w:bottom w:w="15" w:type="dxa"/>
              <w:right w:w="15" w:type="dxa"/>
            </w:tcMar>
          </w:tcPr>
          <w:p w14:paraId="5E7B34DE" w14:textId="77777777" w:rsidR="00065209" w:rsidRDefault="00000000">
            <w:pPr>
              <w:ind w:left="29"/>
            </w:pPr>
            <w:r>
              <w:t>VCA</w:t>
            </w:r>
          </w:p>
        </w:tc>
        <w:tc>
          <w:tcPr>
            <w:tcW w:w="6947" w:type="dxa"/>
            <w:tcMar>
              <w:top w:w="15" w:type="dxa"/>
              <w:left w:w="15" w:type="dxa"/>
              <w:bottom w:w="15" w:type="dxa"/>
              <w:right w:w="15" w:type="dxa"/>
            </w:tcMar>
          </w:tcPr>
          <w:p w14:paraId="37A80EDA"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Valve Criticality Analysis</w:t>
            </w:r>
          </w:p>
        </w:tc>
      </w:tr>
    </w:tbl>
    <w:p w14:paraId="723A09FA" w14:textId="77777777" w:rsidR="00065209" w:rsidRDefault="00000000">
      <w:pPr>
        <w:pStyle w:val="Heading2"/>
      </w:pPr>
      <w:bookmarkStart w:id="5" w:name="_Toc156875768"/>
      <w:r>
        <w:t>1.5</w:t>
      </w:r>
      <w:r>
        <w:tab/>
        <w:t>CROSS-REFERENCES</w:t>
      </w:r>
      <w:bookmarkEnd w:id="5"/>
    </w:p>
    <w:p w14:paraId="379DA180" w14:textId="7FC66250" w:rsidR="00065209" w:rsidRDefault="00000000">
      <w:pPr>
        <w:pStyle w:val="requirement"/>
      </w:pPr>
      <w:r>
        <w:t>Where cross</w:t>
      </w:r>
      <w:r w:rsidR="00311563">
        <w:noBreakHyphen/>
      </w:r>
      <w:r>
        <w:t xml:space="preserve">references to other parts of this DEP are made, the referenced section or clause number is shown in brackets </w:t>
      </w:r>
      <w:proofErr w:type="gramStart"/>
      <w:r>
        <w:t>( )</w:t>
      </w:r>
      <w:proofErr w:type="gramEnd"/>
      <w:r>
        <w:t>. Other documents referenced by this DEP are listed in (5).</w:t>
      </w:r>
    </w:p>
    <w:p w14:paraId="354971B5" w14:textId="77777777" w:rsidR="00065209" w:rsidRDefault="00000000">
      <w:pPr>
        <w:pStyle w:val="Heading2"/>
      </w:pPr>
      <w:bookmarkStart w:id="6" w:name="_Toc156875769"/>
      <w:r>
        <w:lastRenderedPageBreak/>
        <w:t>1.6</w:t>
      </w:r>
      <w:r>
        <w:tab/>
        <w:t>SUMMARY OF MAIN CHANGES</w:t>
      </w:r>
      <w:bookmarkEnd w:id="6"/>
    </w:p>
    <w:p w14:paraId="5D9C0E29" w14:textId="10DB71C2" w:rsidR="00065209" w:rsidRDefault="00000000">
      <w:pPr>
        <w:pStyle w:val="requirement"/>
      </w:pPr>
      <w:r>
        <w:t>This DEP is a revision of the DEP of the same number dated February 2023 (with errata). The following are the main non</w:t>
      </w:r>
      <w:r w:rsidR="00311563">
        <w:noBreakHyphen/>
      </w:r>
      <w:r>
        <w:t>editorial changes:</w:t>
      </w:r>
    </w:p>
    <w:tbl>
      <w:tblPr>
        <w:tblStyle w:val="MainChanges"/>
        <w:tblW w:w="0" w:type="auto"/>
        <w:jc w:val="center"/>
        <w:tblCellSpacing w:w="0" w:type="auto"/>
        <w:tblInd w:w="0" w:type="dxa"/>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ayout w:type="fixed"/>
        <w:tblLook w:val="04A0" w:firstRow="1" w:lastRow="0" w:firstColumn="1" w:lastColumn="0" w:noHBand="0" w:noVBand="1"/>
      </w:tblPr>
      <w:tblGrid>
        <w:gridCol w:w="1800"/>
        <w:gridCol w:w="6000"/>
      </w:tblGrid>
      <w:tr w:rsidR="00065209" w14:paraId="6BC3C10C" w14:textId="77777777" w:rsidTr="00C14A08">
        <w:trPr>
          <w:cnfStyle w:val="100000000000" w:firstRow="1" w:lastRow="0" w:firstColumn="0" w:lastColumn="0" w:oddVBand="0" w:evenVBand="0" w:oddHBand="0" w:evenHBand="0" w:firstRowFirstColumn="0" w:firstRowLastColumn="0" w:lastRowFirstColumn="0" w:lastRowLastColumn="0"/>
          <w:tblHeade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46D819D4" w14:textId="77777777" w:rsidR="00065209" w:rsidRDefault="00000000">
            <w:pPr>
              <w:pStyle w:val="RequirementIndent7"/>
              <w:spacing w:before="60" w:after="60"/>
              <w:ind w:left="29"/>
            </w:pPr>
            <w:r>
              <w:t>Section/Clause</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B63B92C" w14:textId="77777777" w:rsidR="00065209" w:rsidRDefault="00000000">
            <w:pPr>
              <w:pStyle w:val="RequirementIndent7"/>
              <w:spacing w:before="60" w:after="60"/>
              <w:ind w:left="29"/>
            </w:pPr>
            <w:r>
              <w:t>Change</w:t>
            </w:r>
          </w:p>
        </w:tc>
      </w:tr>
      <w:tr w:rsidR="00065209" w14:paraId="1FDC4674"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4FD1D122" w14:textId="77777777" w:rsidR="00065209" w:rsidRDefault="00000000">
            <w:pPr>
              <w:ind w:left="29"/>
            </w:pPr>
            <w:r>
              <w:t>All</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3F50F538" w14:textId="77777777" w:rsidR="00065209" w:rsidRDefault="00000000">
            <w:pPr>
              <w:ind w:left="29"/>
            </w:pPr>
            <w:r>
              <w:t>Updated DEP to replace "American" with "Americas" to clarify regional applicability as indicated further in the change to (1.3.2) described in this table</w:t>
            </w:r>
          </w:p>
        </w:tc>
      </w:tr>
      <w:tr w:rsidR="00065209" w14:paraId="0E7E9331"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0879333" w14:textId="77777777" w:rsidR="00065209" w:rsidRDefault="00000000">
            <w:pPr>
              <w:ind w:left="29"/>
            </w:pPr>
            <w:r>
              <w:t>1.1</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4C26FB2C" w14:textId="77777777" w:rsidR="00065209" w:rsidRDefault="00000000">
            <w:pPr>
              <w:ind w:left="29"/>
            </w:pPr>
            <w:r>
              <w:t>Updated the scope statement to indicate that DEP applies to packaged equipment systems.</w:t>
            </w:r>
          </w:p>
        </w:tc>
      </w:tr>
      <w:tr w:rsidR="00065209" w14:paraId="25F332D2"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28E167DD" w14:textId="77777777" w:rsidR="00065209" w:rsidRDefault="00000000">
            <w:pPr>
              <w:ind w:left="29"/>
            </w:pPr>
            <w:r>
              <w:t>1.3.2</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A5A5170" w14:textId="77777777" w:rsidR="00065209" w:rsidRDefault="00000000">
            <w:pPr>
              <w:ind w:left="29"/>
            </w:pPr>
            <w:r>
              <w:t>Added definition for "Americas" to define the applicability of requirements for facilities in North America, South America, and their associated island and legal affiliations.</w:t>
            </w:r>
          </w:p>
        </w:tc>
      </w:tr>
      <w:tr w:rsidR="00065209" w14:paraId="29BA90BE"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7DF162CD" w14:textId="77777777" w:rsidR="00065209" w:rsidRDefault="00000000">
            <w:pPr>
              <w:ind w:left="29"/>
            </w:pPr>
            <w:r>
              <w:t>2.3.2, Item 1</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30683B60" w14:textId="77777777" w:rsidR="00065209" w:rsidRDefault="00000000">
            <w:pPr>
              <w:ind w:left="29"/>
            </w:pPr>
            <w:r>
              <w:t>Updated this clause about walking surfaces to separate the flushness requirement (which remains as (2.3.2, Item 1) with the traction requirement (new clause (2.3.2, Item 2)).</w:t>
            </w:r>
          </w:p>
        </w:tc>
      </w:tr>
      <w:tr w:rsidR="00065209" w14:paraId="757DC540"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754F8BB5" w14:textId="77777777" w:rsidR="00065209" w:rsidRDefault="00000000">
            <w:pPr>
              <w:ind w:left="29"/>
            </w:pPr>
            <w:r>
              <w:t>2.3.2, Item 2</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07AF91EC" w14:textId="3FC9D73B" w:rsidR="00065209" w:rsidRDefault="00000000">
            <w:pPr>
              <w:ind w:left="29"/>
            </w:pPr>
            <w:r>
              <w:t>New walking surface clause that previously was part of (2.3.2,</w:t>
            </w:r>
            <w:r w:rsidR="005878D0">
              <w:t> </w:t>
            </w:r>
            <w:r>
              <w:t>Item 1).</w:t>
            </w:r>
          </w:p>
        </w:tc>
      </w:tr>
      <w:tr w:rsidR="00065209" w14:paraId="62C395CA"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75052321" w14:textId="77777777" w:rsidR="00065209" w:rsidRDefault="00000000">
            <w:pPr>
              <w:ind w:left="29"/>
            </w:pPr>
            <w:r>
              <w:t>2.3.2, Item 3</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121A4FE" w14:textId="77777777" w:rsidR="00065209" w:rsidRDefault="00000000">
            <w:pPr>
              <w:ind w:left="29"/>
            </w:pPr>
            <w:r>
              <w:t>Updated the clause concerning grating on walking surfaces to provide further clarity.</w:t>
            </w:r>
          </w:p>
        </w:tc>
      </w:tr>
      <w:tr w:rsidR="00065209" w14:paraId="5E9F5A3D"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04564758" w14:textId="77777777" w:rsidR="00065209" w:rsidRDefault="00000000">
            <w:pPr>
              <w:ind w:left="29"/>
            </w:pPr>
            <w:r>
              <w:t>2.3.3</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7CFBB017" w14:textId="77777777" w:rsidR="00065209" w:rsidRDefault="00000000">
            <w:pPr>
              <w:ind w:left="29"/>
            </w:pPr>
            <w:r>
              <w:t>Added content previously present in DEP 30.00.60.18‑Gen. on equipment structural base frames.</w:t>
            </w:r>
          </w:p>
        </w:tc>
      </w:tr>
      <w:tr w:rsidR="00065209" w14:paraId="361019E3"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2255C7FA" w14:textId="77777777" w:rsidR="00065209" w:rsidRDefault="00000000">
            <w:pPr>
              <w:ind w:left="29"/>
            </w:pPr>
            <w:r>
              <w:t>2.3.3, Item 2</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4FE59849" w14:textId="2A0C46C7" w:rsidR="00065209" w:rsidRDefault="00000000">
            <w:pPr>
              <w:ind w:left="29"/>
            </w:pPr>
            <w:r>
              <w:t>New requirement is added to ensure safe ergonomic access to all areas. This clause was not present previously in DEP</w:t>
            </w:r>
            <w:r w:rsidR="005878D0">
              <w:t> </w:t>
            </w:r>
            <w:r>
              <w:t>30.00.60.18‑Gen.</w:t>
            </w:r>
          </w:p>
        </w:tc>
      </w:tr>
      <w:tr w:rsidR="00065209" w14:paraId="33C38711"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22BDEC7D" w14:textId="77777777" w:rsidR="00065209" w:rsidRDefault="00000000">
            <w:pPr>
              <w:ind w:left="29"/>
            </w:pPr>
            <w:r>
              <w:t>the former 2.3.3, Item 11</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B2634C6" w14:textId="77777777" w:rsidR="00065209" w:rsidRDefault="00000000">
            <w:pPr>
              <w:ind w:left="29"/>
            </w:pPr>
            <w:r>
              <w:t>Removed this clause from the DEP.</w:t>
            </w:r>
          </w:p>
        </w:tc>
      </w:tr>
      <w:tr w:rsidR="00065209" w14:paraId="531A87A9"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F2169D2" w14:textId="77777777" w:rsidR="00065209" w:rsidRDefault="00000000">
            <w:pPr>
              <w:ind w:left="29"/>
            </w:pPr>
            <w:r>
              <w:t>2.4.2, Item 11</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FE5848A" w14:textId="77777777" w:rsidR="00065209" w:rsidRDefault="00000000">
            <w:pPr>
              <w:ind w:left="29"/>
            </w:pPr>
            <w:r>
              <w:t>Updated the clause to provide further clarity about coaming and containment.</w:t>
            </w:r>
          </w:p>
        </w:tc>
      </w:tr>
      <w:tr w:rsidR="00065209" w14:paraId="718E78FC"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3BD33D08" w14:textId="77777777" w:rsidR="00065209" w:rsidRDefault="00000000">
            <w:pPr>
              <w:ind w:left="29"/>
            </w:pPr>
            <w:r>
              <w:t>2.4.2, Item 13</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31D91F31" w14:textId="77777777" w:rsidR="00065209" w:rsidRDefault="00000000">
            <w:pPr>
              <w:ind w:left="29"/>
            </w:pPr>
            <w:r>
              <w:t>Updated the clause to provide further clarity about stair treads.</w:t>
            </w:r>
          </w:p>
        </w:tc>
      </w:tr>
      <w:tr w:rsidR="00065209" w14:paraId="6B8BCE90"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01C441C1" w14:textId="77777777" w:rsidR="00065209" w:rsidRDefault="00000000">
            <w:pPr>
              <w:ind w:left="29"/>
            </w:pPr>
            <w:r>
              <w:t>2.4.2, Item 14</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11B334C" w14:textId="77777777" w:rsidR="00065209" w:rsidRDefault="00000000">
            <w:pPr>
              <w:ind w:left="29"/>
            </w:pPr>
            <w:r>
              <w:t>Updated the clause to provide further clarity about flat plates used for stair nosing or stair treads.</w:t>
            </w:r>
          </w:p>
        </w:tc>
      </w:tr>
      <w:tr w:rsidR="00065209" w14:paraId="6BDA31BA"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D8066FE" w14:textId="77777777" w:rsidR="00065209" w:rsidRDefault="00000000">
            <w:pPr>
              <w:ind w:left="29"/>
            </w:pPr>
            <w:r>
              <w:t>2.4.3.2, Item 3</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71FC01B3" w14:textId="77777777" w:rsidR="00065209" w:rsidRDefault="00000000">
            <w:pPr>
              <w:ind w:left="29"/>
            </w:pPr>
            <w:r>
              <w:t>New clause about access points for fixed vertical ladders.</w:t>
            </w:r>
          </w:p>
        </w:tc>
      </w:tr>
      <w:tr w:rsidR="00065209" w14:paraId="1BFED292"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2CB29698" w14:textId="77777777" w:rsidR="00065209" w:rsidRDefault="00000000">
            <w:pPr>
              <w:ind w:left="29"/>
            </w:pPr>
            <w:r>
              <w:t>2.4.3.3, Item 4, Table 6a and Table 6b</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5A481FF5" w14:textId="77777777" w:rsidR="00065209" w:rsidRDefault="00000000">
            <w:pPr>
              <w:ind w:left="29"/>
            </w:pPr>
            <w:r>
              <w:t>Updated the clause to indicate the spacing requirements in the form of new Table 6a and new Table 6b.</w:t>
            </w:r>
          </w:p>
        </w:tc>
      </w:tr>
      <w:tr w:rsidR="00065209" w14:paraId="7A9ECB5E"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19E0F957" w14:textId="77777777" w:rsidR="00065209" w:rsidRDefault="00000000">
            <w:pPr>
              <w:ind w:left="29"/>
            </w:pPr>
            <w:r>
              <w:t>3.2, Item 7</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66CA5153" w14:textId="77777777" w:rsidR="00065209" w:rsidRDefault="00000000">
            <w:pPr>
              <w:ind w:left="29"/>
            </w:pPr>
            <w:r>
              <w:t>Updated clause to clarify that it applies to openings other than circular manways.</w:t>
            </w:r>
          </w:p>
        </w:tc>
      </w:tr>
      <w:tr w:rsidR="00065209" w14:paraId="76B23574"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38ECDCC5" w14:textId="77777777" w:rsidR="00065209" w:rsidRDefault="00000000">
            <w:pPr>
              <w:ind w:left="29"/>
            </w:pPr>
            <w:r>
              <w:lastRenderedPageBreak/>
              <w:t>3.8.3.2, Item 1</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71DE42B6" w14:textId="77777777" w:rsidR="00065209" w:rsidRDefault="00000000">
            <w:pPr>
              <w:ind w:left="29"/>
            </w:pPr>
            <w:r>
              <w:t>Updated the clause related to sustained forces during valve operation.</w:t>
            </w:r>
          </w:p>
        </w:tc>
      </w:tr>
      <w:tr w:rsidR="00065209" w14:paraId="43D4D374"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2DB98E5D" w14:textId="77777777" w:rsidR="00065209" w:rsidRDefault="00000000">
            <w:pPr>
              <w:ind w:left="29"/>
            </w:pPr>
            <w:r>
              <w:t>4.5, Item 8 and Table 16a</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42975CED" w14:textId="77777777" w:rsidR="00065209" w:rsidRDefault="00000000">
            <w:pPr>
              <w:ind w:left="29"/>
            </w:pPr>
            <w:r>
              <w:t>Updated the clause to separate the US/Americas requirement from the ISO/European requirement. Further updated the clause to present the ISO/European requirement in the form of new Table 16a.</w:t>
            </w:r>
          </w:p>
        </w:tc>
      </w:tr>
      <w:tr w:rsidR="00065209" w14:paraId="3AC4770A"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56C0DD6F" w14:textId="77777777" w:rsidR="00065209" w:rsidRDefault="00000000">
            <w:pPr>
              <w:ind w:left="29"/>
            </w:pPr>
            <w:r>
              <w:t>4.5, Item 9 and Table 16b</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3FFBD26D" w14:textId="091E8BD6" w:rsidR="00065209" w:rsidRDefault="00000000">
            <w:pPr>
              <w:ind w:left="29"/>
            </w:pPr>
            <w:r>
              <w:t>New clause that previously was part of (4.5, Item 8). The US/Americas requirement is presented in the form of new Table</w:t>
            </w:r>
            <w:r w:rsidR="005878D0">
              <w:t> </w:t>
            </w:r>
            <w:r>
              <w:t>16b.</w:t>
            </w:r>
          </w:p>
        </w:tc>
      </w:tr>
      <w:tr w:rsidR="00065209" w14:paraId="68A9144C" w14:textId="77777777">
        <w:trPr>
          <w:tblCellSpacing w:w="0" w:type="auto"/>
          <w:jc w:val="center"/>
        </w:trPr>
        <w:tc>
          <w:tcPr>
            <w:tcW w:w="18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1E179380" w14:textId="77777777" w:rsidR="00065209" w:rsidRDefault="00000000">
            <w:pPr>
              <w:ind w:left="29"/>
            </w:pPr>
            <w:r>
              <w:t>4.8</w:t>
            </w:r>
          </w:p>
        </w:tc>
        <w:tc>
          <w:tcPr>
            <w:tcW w:w="600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14:paraId="09825950" w14:textId="1C48DD94" w:rsidR="00065209" w:rsidRDefault="00000000">
            <w:pPr>
              <w:ind w:left="29"/>
            </w:pPr>
            <w:r>
              <w:t>New section that provides content previously present in DEP</w:t>
            </w:r>
            <w:r w:rsidR="005878D0">
              <w:t> </w:t>
            </w:r>
            <w:r>
              <w:t>30.00.60.18‑Gen. on local display and control panels.</w:t>
            </w:r>
          </w:p>
        </w:tc>
      </w:tr>
    </w:tbl>
    <w:p w14:paraId="397C9754" w14:textId="77777777" w:rsidR="00065209" w:rsidRDefault="00000000">
      <w:pPr>
        <w:pStyle w:val="Heading2"/>
      </w:pPr>
      <w:bookmarkStart w:id="7" w:name="_Toc156875770"/>
      <w:r>
        <w:t>1.7</w:t>
      </w:r>
      <w:r>
        <w:tab/>
        <w:t>COMMENTS ON THIS DEP</w:t>
      </w:r>
      <w:bookmarkEnd w:id="7"/>
    </w:p>
    <w:p w14:paraId="7BC644AF" w14:textId="77777777" w:rsidR="00065209" w:rsidRDefault="00000000">
      <w:pPr>
        <w:pStyle w:val="requirement"/>
      </w:pPr>
      <w:r>
        <w:t>Comments on this DEP may be submitted to the Administrator using one of the following options:</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2275"/>
        <w:gridCol w:w="4003"/>
      </w:tblGrid>
      <w:tr w:rsidR="00065209" w14:paraId="16E342FA"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2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045DF3F" w14:textId="77777777" w:rsidR="00065209" w:rsidRDefault="00000000">
            <w:pPr>
              <w:ind w:left="29"/>
            </w:pPr>
            <w:r>
              <w:rPr>
                <w:rFonts w:hAnsi="Times New Roman"/>
                <w:b/>
              </w:rPr>
              <w:t>Shell DEPs Online</w:t>
            </w:r>
          </w:p>
          <w:p w14:paraId="6667CA34" w14:textId="050756AE" w:rsidR="00065209" w:rsidRDefault="00000000" w:rsidP="005878D0">
            <w:pPr>
              <w:pStyle w:val="requirement"/>
              <w:spacing w:before="60" w:after="60"/>
              <w:ind w:left="29"/>
            </w:pPr>
            <w:r>
              <w:t>(Users with access to</w:t>
            </w:r>
            <w:r w:rsidR="005878D0">
              <w:t xml:space="preserve"> </w:t>
            </w:r>
            <w:r>
              <w:t>Shell DEPs Online)</w:t>
            </w:r>
          </w:p>
        </w:tc>
        <w:tc>
          <w:tcPr>
            <w:tcW w:w="40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6C50969" w14:textId="2C7759E7" w:rsidR="00065209" w:rsidRDefault="00000000">
            <w:pPr>
              <w:ind w:left="29"/>
            </w:pPr>
            <w:r>
              <w:rPr>
                <w:rFonts w:hAnsi="Times New Roman"/>
              </w:rPr>
              <w:t>Enter the Shell DEPs Online system at</w:t>
            </w:r>
            <w:r w:rsidR="007C4D0D">
              <w:rPr>
                <w:rFonts w:hAnsi="Times New Roman"/>
              </w:rPr>
              <w:t xml:space="preserve"> </w:t>
            </w:r>
            <w:hyperlink r:id="rId9">
              <w:r>
                <w:rPr>
                  <w:rStyle w:val="Hyperlink"/>
                </w:rPr>
                <w:t>https://www.shelldeps.com</w:t>
              </w:r>
            </w:hyperlink>
          </w:p>
          <w:p w14:paraId="4006C900" w14:textId="77777777" w:rsidR="00065209" w:rsidRDefault="00000000">
            <w:pPr>
              <w:pStyle w:val="requirement"/>
              <w:spacing w:before="60" w:after="60"/>
              <w:ind w:left="29"/>
            </w:pPr>
            <w:r>
              <w:t>Select a DEP and then go to the details screen for that DEP.</w:t>
            </w:r>
          </w:p>
          <w:p w14:paraId="5F59E641" w14:textId="77777777" w:rsidR="00065209" w:rsidRDefault="00000000">
            <w:pPr>
              <w:pStyle w:val="requirement"/>
              <w:spacing w:before="60" w:after="60"/>
              <w:ind w:left="29"/>
            </w:pPr>
            <w:r>
              <w:t>Click on the “Give feedback” link, fill in the online form and submit.</w:t>
            </w:r>
          </w:p>
        </w:tc>
      </w:tr>
      <w:tr w:rsidR="00065209" w14:paraId="26308137" w14:textId="77777777">
        <w:trPr>
          <w:tblCellSpacing w:w="0" w:type="auto"/>
          <w:jc w:val="center"/>
        </w:trPr>
        <w:tc>
          <w:tcPr>
            <w:tcW w:w="2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78D31DC" w14:textId="77777777" w:rsidR="00065209" w:rsidRDefault="00000000">
            <w:pPr>
              <w:ind w:left="29"/>
            </w:pPr>
            <w:r>
              <w:rPr>
                <w:rFonts w:hAnsi="Times New Roman"/>
                <w:b/>
              </w:rPr>
              <w:t>DEP Feedback System</w:t>
            </w:r>
          </w:p>
          <w:p w14:paraId="1FEF06C2" w14:textId="411B2306" w:rsidR="00065209" w:rsidRDefault="00000000" w:rsidP="005878D0">
            <w:pPr>
              <w:pStyle w:val="requirement"/>
              <w:spacing w:before="60" w:after="60"/>
              <w:ind w:left="29"/>
            </w:pPr>
            <w:r>
              <w:t>(Users with access to</w:t>
            </w:r>
            <w:r w:rsidR="005878D0">
              <w:t xml:space="preserve"> </w:t>
            </w:r>
            <w:r>
              <w:t>Shell Wide Web)</w:t>
            </w:r>
          </w:p>
        </w:tc>
        <w:tc>
          <w:tcPr>
            <w:tcW w:w="40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FE305F0" w14:textId="2C0F5743" w:rsidR="00065209" w:rsidRDefault="00000000">
            <w:pPr>
              <w:ind w:left="29"/>
            </w:pPr>
            <w:r>
              <w:rPr>
                <w:rFonts w:hAnsi="Times New Roman"/>
              </w:rPr>
              <w:t>Enter comments directly in the DEP Feedback System which is accessible from the Technical Standards Portal</w:t>
            </w:r>
            <w:r w:rsidR="007C4D0D">
              <w:rPr>
                <w:rFonts w:hAnsi="Times New Roman"/>
              </w:rPr>
              <w:t xml:space="preserve"> </w:t>
            </w:r>
            <w:hyperlink r:id="rId10">
              <w:r>
                <w:rPr>
                  <w:rStyle w:val="Hyperlink"/>
                </w:rPr>
                <w:t>http://sww.shell.com/standards</w:t>
              </w:r>
            </w:hyperlink>
            <w:r>
              <w:rPr>
                <w:rFonts w:hAnsi="Times New Roman"/>
              </w:rPr>
              <w:t>.</w:t>
            </w:r>
          </w:p>
          <w:p w14:paraId="33678A46" w14:textId="77777777" w:rsidR="00065209" w:rsidRDefault="00000000">
            <w:pPr>
              <w:pStyle w:val="requirement"/>
              <w:spacing w:before="60" w:after="60"/>
              <w:ind w:left="29"/>
            </w:pPr>
            <w:r>
              <w:t>Select “Submit DEP Feedback”, fill in the online form and submit.</w:t>
            </w:r>
          </w:p>
        </w:tc>
      </w:tr>
      <w:tr w:rsidR="00065209" w14:paraId="506B4025" w14:textId="77777777">
        <w:trPr>
          <w:tblCellSpacing w:w="0" w:type="auto"/>
          <w:jc w:val="center"/>
        </w:trPr>
        <w:tc>
          <w:tcPr>
            <w:tcW w:w="2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DD9D008" w14:textId="77777777" w:rsidR="00065209" w:rsidRDefault="00000000">
            <w:pPr>
              <w:ind w:left="29"/>
            </w:pPr>
            <w:r>
              <w:rPr>
                <w:rFonts w:hAnsi="Times New Roman"/>
                <w:b/>
              </w:rPr>
              <w:t>DEP Standard Form</w:t>
            </w:r>
          </w:p>
          <w:p w14:paraId="180E8D76" w14:textId="77777777" w:rsidR="00065209" w:rsidRDefault="00000000">
            <w:pPr>
              <w:pStyle w:val="requirement"/>
              <w:spacing w:before="60" w:after="60"/>
              <w:ind w:left="29"/>
            </w:pPr>
            <w:r>
              <w:t>(other users)</w:t>
            </w:r>
          </w:p>
        </w:tc>
        <w:tc>
          <w:tcPr>
            <w:tcW w:w="40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155B772" w14:textId="5A235D88" w:rsidR="00065209" w:rsidRDefault="00000000">
            <w:pPr>
              <w:ind w:left="29"/>
            </w:pPr>
            <w:r>
              <w:rPr>
                <w:rFonts w:hAnsi="Times New Roman"/>
              </w:rPr>
              <w:t>Use DEP Standard Form 00.00.05.80</w:t>
            </w:r>
            <w:r>
              <w:rPr>
                <w:rFonts w:hAnsi="Times New Roman"/>
              </w:rPr>
              <w:t>‑</w:t>
            </w:r>
            <w:r>
              <w:rPr>
                <w:rFonts w:hAnsi="Times New Roman"/>
              </w:rPr>
              <w:t>Gen. to record feedback and email the form to the Administrator at</w:t>
            </w:r>
            <w:r w:rsidR="007C4D0D">
              <w:rPr>
                <w:rFonts w:hAnsi="Times New Roman"/>
              </w:rPr>
              <w:t xml:space="preserve"> </w:t>
            </w:r>
            <w:hyperlink r:id="rId11">
              <w:r>
                <w:rPr>
                  <w:rStyle w:val="Hyperlink"/>
                </w:rPr>
                <w:t>standards@shell.com</w:t>
              </w:r>
            </w:hyperlink>
            <w:r>
              <w:rPr>
                <w:rFonts w:hAnsi="Times New Roman"/>
              </w:rPr>
              <w:t>.</w:t>
            </w:r>
          </w:p>
        </w:tc>
      </w:tr>
    </w:tbl>
    <w:p w14:paraId="3D8899F8" w14:textId="77777777" w:rsidR="00065209" w:rsidRDefault="00000000">
      <w:pPr>
        <w:pStyle w:val="requirement"/>
      </w:pPr>
      <w:r>
        <w:t>Feedback that has been registered in the DEP Feedback System by using one of the above options will be reviewed by the DEP Custodian for potential improvements to the DEP.</w:t>
      </w:r>
    </w:p>
    <w:p w14:paraId="3C878BD2" w14:textId="77777777" w:rsidR="00065209" w:rsidRDefault="00000000">
      <w:pPr>
        <w:pStyle w:val="Heading2"/>
      </w:pPr>
      <w:bookmarkStart w:id="8" w:name="_Toc156875771"/>
      <w:r>
        <w:t>1.8</w:t>
      </w:r>
      <w:r>
        <w:tab/>
        <w:t>DUAL UNITS</w:t>
      </w:r>
      <w:bookmarkEnd w:id="8"/>
    </w:p>
    <w:p w14:paraId="370BD121" w14:textId="77777777" w:rsidR="00065209" w:rsidRDefault="00000000">
      <w:pPr>
        <w:pStyle w:val="requirement"/>
      </w:pPr>
      <w:r>
        <w:t>This DEP contains both the International System (SI) units, as well as the corresponding US Customary (USC) units, which are given following the SI units in brackets. When agreed by the Principal, the indicated USC values/units may be used.</w:t>
      </w:r>
    </w:p>
    <w:p w14:paraId="5B62B0A9" w14:textId="77777777" w:rsidR="00065209" w:rsidRDefault="00000000">
      <w:pPr>
        <w:pStyle w:val="Heading2"/>
      </w:pPr>
      <w:bookmarkStart w:id="9" w:name="_Toc156875772"/>
      <w:r>
        <w:t>1.9</w:t>
      </w:r>
      <w:r>
        <w:tab/>
      </w:r>
      <w:proofErr w:type="gramStart"/>
      <w:r>
        <w:t>NON NORMATIVE</w:t>
      </w:r>
      <w:proofErr w:type="gramEnd"/>
      <w:r>
        <w:t xml:space="preserve"> TEXT (COMMENTARY)</w:t>
      </w:r>
      <w:bookmarkEnd w:id="9"/>
    </w:p>
    <w:p w14:paraId="74201CC8" w14:textId="3DA78608" w:rsidR="00065209" w:rsidRDefault="00000000">
      <w:pPr>
        <w:pStyle w:val="requirement"/>
      </w:pPr>
      <w:r>
        <w:t>Text shown in italic style in this DEP indicates text that is non</w:t>
      </w:r>
      <w:r w:rsidR="00311563">
        <w:noBreakHyphen/>
      </w:r>
      <w:r>
        <w:t>normative and is provided as explanation or background information only.</w:t>
      </w:r>
    </w:p>
    <w:p w14:paraId="0EFD193F" w14:textId="169BB663" w:rsidR="00065209" w:rsidRDefault="00000000">
      <w:pPr>
        <w:pStyle w:val="RequirementIndent1"/>
      </w:pPr>
      <w:r>
        <w:rPr>
          <w:i/>
        </w:rPr>
        <w:t>Non</w:t>
      </w:r>
      <w:r w:rsidR="00311563">
        <w:rPr>
          <w:i/>
        </w:rPr>
        <w:noBreakHyphen/>
      </w:r>
      <w:r>
        <w:rPr>
          <w:i/>
        </w:rPr>
        <w:t>normative text is normally indented slightly to the right of the relevant DEP clause.</w:t>
      </w:r>
    </w:p>
    <w:p w14:paraId="1EBE51A4" w14:textId="77777777" w:rsidR="00065209" w:rsidRDefault="00000000">
      <w:r>
        <w:br w:type="page"/>
      </w:r>
    </w:p>
    <w:p w14:paraId="064ECC8F" w14:textId="77777777" w:rsidR="00065209" w:rsidRDefault="00000000">
      <w:pPr>
        <w:pStyle w:val="Heading1"/>
      </w:pPr>
      <w:bookmarkStart w:id="10" w:name="_Toc156875773"/>
      <w:r>
        <w:lastRenderedPageBreak/>
        <w:t>2.</w:t>
      </w:r>
      <w:r>
        <w:tab/>
        <w:t>GENERAL WORKSPACE DESIGN REQUIREMENTS</w:t>
      </w:r>
      <w:bookmarkEnd w:id="10"/>
    </w:p>
    <w:p w14:paraId="180A4479" w14:textId="77777777" w:rsidR="00065209" w:rsidRDefault="00000000">
      <w:pPr>
        <w:pStyle w:val="Heading2"/>
      </w:pPr>
      <w:bookmarkStart w:id="11" w:name="_Toc156875774"/>
      <w:r>
        <w:t>2.1</w:t>
      </w:r>
      <w:r>
        <w:tab/>
        <w:t>ANTHROPOMETRICS</w:t>
      </w:r>
      <w:bookmarkEnd w:id="11"/>
    </w:p>
    <w:p w14:paraId="5CF1841D" w14:textId="77777777" w:rsidR="00065209" w:rsidRDefault="00000000">
      <w:pPr>
        <w:pStyle w:val="requirementnumbered"/>
      </w:pPr>
      <w:r>
        <w:t>1.    The project/regional HFE Technical Authority (HFE TA) shall be consulted for specific guidance on regional anthropometric adjustments such as:</w:t>
      </w:r>
    </w:p>
    <w:p w14:paraId="6224EADF" w14:textId="77777777" w:rsidR="001A3C56" w:rsidRDefault="00000000">
      <w:pPr>
        <w:pStyle w:val="RequirementFirstLevel"/>
      </w:pPr>
      <w:r>
        <w:t>a.    heights;</w:t>
      </w:r>
    </w:p>
    <w:p w14:paraId="3ECC2B20" w14:textId="77777777" w:rsidR="001A3C56" w:rsidRDefault="00000000">
      <w:pPr>
        <w:pStyle w:val="RequirementFirstLevel"/>
      </w:pPr>
      <w:r>
        <w:t>b.    lifting and turning forces;</w:t>
      </w:r>
    </w:p>
    <w:p w14:paraId="2F3D4D74" w14:textId="77777777" w:rsidR="001A3C56" w:rsidRDefault="00000000">
      <w:pPr>
        <w:pStyle w:val="RequirementFirstLevel"/>
      </w:pPr>
      <w:r>
        <w:t>c.    preferred lifting and carrying arrangements (i.e., lifting height, reach to load, carrying posture);</w:t>
      </w:r>
    </w:p>
    <w:p w14:paraId="3CDC1F03" w14:textId="77777777" w:rsidR="001A3C56" w:rsidRDefault="00000000">
      <w:pPr>
        <w:pStyle w:val="RequirementFirstLevel"/>
      </w:pPr>
      <w:r>
        <w:t>d.    load considerations (i.e., shape).</w:t>
      </w:r>
    </w:p>
    <w:p w14:paraId="4DFB2669" w14:textId="76157EB6" w:rsidR="00065209" w:rsidRDefault="00000000">
      <w:pPr>
        <w:pStyle w:val="RequirementIndent1"/>
      </w:pPr>
      <w:r>
        <w:rPr>
          <w:i/>
        </w:rPr>
        <w:t>The default anthropometric data that was used for specifying dimensional requirements are that of the Northern European 5</w:t>
      </w:r>
      <w:r>
        <w:rPr>
          <w:i/>
          <w:vertAlign w:val="superscript"/>
        </w:rPr>
        <w:t>th</w:t>
      </w:r>
      <w:r>
        <w:rPr>
          <w:i/>
        </w:rPr>
        <w:t xml:space="preserve"> percentile female and the 95</w:t>
      </w:r>
      <w:r>
        <w:rPr>
          <w:i/>
          <w:vertAlign w:val="superscript"/>
        </w:rPr>
        <w:t>th</w:t>
      </w:r>
      <w:r w:rsidR="00726B7A">
        <w:rPr>
          <w:i/>
        </w:rPr>
        <w:t> </w:t>
      </w:r>
      <w:r>
        <w:rPr>
          <w:i/>
        </w:rPr>
        <w:t xml:space="preserve">percentile male </w:t>
      </w:r>
      <w:proofErr w:type="gramStart"/>
      <w:r>
        <w:rPr>
          <w:i/>
        </w:rPr>
        <w:t>in order to</w:t>
      </w:r>
      <w:proofErr w:type="gramEnd"/>
      <w:r>
        <w:rPr>
          <w:i/>
        </w:rPr>
        <w:t xml:space="preserve"> provide for a range of users.</w:t>
      </w:r>
    </w:p>
    <w:p w14:paraId="36FD591F" w14:textId="77777777" w:rsidR="00065209" w:rsidRDefault="00000000">
      <w:pPr>
        <w:pStyle w:val="Heading2"/>
      </w:pPr>
      <w:bookmarkStart w:id="12" w:name="_Toc156875775"/>
      <w:r>
        <w:t>2.2</w:t>
      </w:r>
      <w:r>
        <w:tab/>
        <w:t>MINIMUM VOLUMES</w:t>
      </w:r>
      <w:bookmarkEnd w:id="12"/>
    </w:p>
    <w:p w14:paraId="3050BEF9" w14:textId="77777777" w:rsidR="00065209" w:rsidRDefault="00000000">
      <w:pPr>
        <w:pStyle w:val="Heading3"/>
      </w:pPr>
      <w:r>
        <w:t>2.2.1</w:t>
      </w:r>
      <w:r>
        <w:tab/>
        <w:t xml:space="preserve">Standing </w:t>
      </w:r>
      <w:proofErr w:type="gramStart"/>
      <w:r>
        <w:t>volume</w:t>
      </w:r>
      <w:proofErr w:type="gramEnd"/>
    </w:p>
    <w:p w14:paraId="24BB1F97" w14:textId="0A5D939B" w:rsidR="00065209" w:rsidRDefault="00000000">
      <w:pPr>
        <w:pStyle w:val="requirementnumbered"/>
      </w:pPr>
      <w:r>
        <w:t>1.    Standing space shall be provided for operators or maintainers in accordance with the minimum dimensions shown in Figure 1, Table 1a (based on ISO standards) and Table</w:t>
      </w:r>
      <w:r w:rsidR="00726B7A">
        <w:t> </w:t>
      </w:r>
      <w:r>
        <w:t>1b (based on US standards and regulations).</w:t>
      </w:r>
    </w:p>
    <w:p w14:paraId="39B7A21F" w14:textId="568038BF" w:rsidR="00065209" w:rsidRDefault="00000000">
      <w:pPr>
        <w:pStyle w:val="RequirementHeading"/>
      </w:pPr>
      <w:r>
        <w:t>Figure 1</w:t>
      </w:r>
      <w:r w:rsidR="000A7084">
        <w:tab/>
      </w:r>
      <w:r>
        <w:t>Minimum volume dimensions for a standing posture</w:t>
      </w:r>
    </w:p>
    <w:p w14:paraId="54D356ED" w14:textId="77777777" w:rsidR="00065209" w:rsidRDefault="00000000">
      <w:pPr>
        <w:pStyle w:val="requirement"/>
        <w:jc w:val="center"/>
      </w:pPr>
      <w:r>
        <w:rPr>
          <w:noProof/>
        </w:rPr>
        <w:drawing>
          <wp:inline distT="0" distB="0" distL="0" distR="0" wp14:anchorId="2EFEC31C" wp14:editId="7E8FD333">
            <wp:extent cx="1666875" cy="2914650"/>
            <wp:effectExtent l="0" t="0" r="0" b="0"/>
            <wp:docPr id="1174320162" name="attachment1-Figure_1_-_Minimum_volume_dimensions_for_a_standing_pos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1-Figure_1_-_Minimum_volume_dimensions_for_a_standing_posture.png"/>
                    <pic:cNvPicPr/>
                  </pic:nvPicPr>
                  <pic:blipFill>
                    <a:blip r:embed="rId12"/>
                    <a:stretch>
                      <a:fillRect/>
                    </a:stretch>
                  </pic:blipFill>
                  <pic:spPr>
                    <a:xfrm>
                      <a:off x="0" y="0"/>
                      <a:ext cx="1666875" cy="2914650"/>
                    </a:xfrm>
                    <a:prstGeom prst="rect">
                      <a:avLst/>
                    </a:prstGeom>
                  </pic:spPr>
                </pic:pic>
              </a:graphicData>
            </a:graphic>
          </wp:inline>
        </w:drawing>
      </w:r>
    </w:p>
    <w:p w14:paraId="4ABAAFDE" w14:textId="3B44C47A" w:rsidR="00065209" w:rsidRDefault="00000000">
      <w:pPr>
        <w:pStyle w:val="RequirementHeading"/>
      </w:pPr>
      <w:r>
        <w:t>Table 1a</w:t>
      </w:r>
      <w:r w:rsidR="005878D0">
        <w:tab/>
      </w:r>
      <w:r>
        <w:t>Minimum volume dimensions in a standing posture (ISO</w:t>
      </w:r>
      <w:r w:rsidR="005878D0">
        <w:t> </w:t>
      </w:r>
      <w:r>
        <w:t>and</w:t>
      </w:r>
      <w:r w:rsidR="005878D0">
        <w:t> </w:t>
      </w:r>
      <w:r>
        <w:t>European</w:t>
      </w:r>
      <w:r w:rsidR="005878D0">
        <w:t> </w:t>
      </w:r>
      <w:r>
        <w:t>compliant)</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847"/>
        <w:gridCol w:w="2145"/>
        <w:gridCol w:w="4647"/>
      </w:tblGrid>
      <w:tr w:rsidR="00065209" w14:paraId="49C11D4C"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6F9B575" w14:textId="77777777" w:rsidR="00065209" w:rsidRDefault="00000000">
            <w:pPr>
              <w:ind w:left="29"/>
            </w:pPr>
            <w:r>
              <w:rPr>
                <w:rFonts w:hAnsi="Times New Roman"/>
                <w:b/>
              </w:rPr>
              <w:t>Parameter</w:t>
            </w:r>
          </w:p>
        </w:tc>
        <w:tc>
          <w:tcPr>
            <w:tcW w:w="46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4B3333A" w14:textId="77777777" w:rsidR="00065209" w:rsidRDefault="00000000">
            <w:pPr>
              <w:ind w:left="29"/>
            </w:pPr>
            <w:r>
              <w:rPr>
                <w:rFonts w:hAnsi="Times New Roman"/>
                <w:b/>
              </w:rPr>
              <w:t>Minimum Dimensions</w:t>
            </w:r>
          </w:p>
        </w:tc>
      </w:tr>
      <w:tr w:rsidR="00065209" w14:paraId="7E488D01" w14:textId="77777777">
        <w:trPr>
          <w:tblCellSpacing w:w="0" w:type="auto"/>
          <w:jc w:val="center"/>
        </w:trPr>
        <w:tc>
          <w:tcPr>
            <w:tcW w:w="18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08DD5A9" w14:textId="77777777" w:rsidR="00065209" w:rsidRDefault="00000000">
            <w:pPr>
              <w:ind w:left="29"/>
            </w:pPr>
            <w:r>
              <w:rPr>
                <w:rFonts w:hAnsi="Times New Roman"/>
              </w:rPr>
              <w:t>A</w:t>
            </w:r>
          </w:p>
        </w:tc>
        <w:tc>
          <w:tcPr>
            <w:tcW w:w="21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C4A8133" w14:textId="77777777" w:rsidR="00065209" w:rsidRDefault="00000000">
            <w:pPr>
              <w:ind w:left="29"/>
            </w:pPr>
            <w:r>
              <w:rPr>
                <w:rFonts w:hAnsi="Times New Roman"/>
              </w:rPr>
              <w:t>Width</w:t>
            </w:r>
          </w:p>
        </w:tc>
        <w:tc>
          <w:tcPr>
            <w:tcW w:w="46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14B3BF9" w14:textId="77777777" w:rsidR="00065209" w:rsidRDefault="00000000">
            <w:pPr>
              <w:ind w:left="29"/>
            </w:pPr>
            <w:r>
              <w:rPr>
                <w:rFonts w:hAnsi="Times New Roman"/>
              </w:rPr>
              <w:t>700 mm</w:t>
            </w:r>
          </w:p>
        </w:tc>
      </w:tr>
      <w:tr w:rsidR="00065209" w14:paraId="7C49E502" w14:textId="77777777">
        <w:trPr>
          <w:tblCellSpacing w:w="0" w:type="auto"/>
          <w:jc w:val="center"/>
        </w:trPr>
        <w:tc>
          <w:tcPr>
            <w:tcW w:w="18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0565F7E" w14:textId="77777777" w:rsidR="00065209" w:rsidRDefault="00000000">
            <w:pPr>
              <w:ind w:left="29"/>
            </w:pPr>
            <w:r>
              <w:rPr>
                <w:rFonts w:hAnsi="Times New Roman"/>
              </w:rPr>
              <w:t>B</w:t>
            </w:r>
          </w:p>
        </w:tc>
        <w:tc>
          <w:tcPr>
            <w:tcW w:w="21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C9A2FA0" w14:textId="77777777" w:rsidR="00065209" w:rsidRDefault="00000000">
            <w:pPr>
              <w:ind w:left="29"/>
            </w:pPr>
            <w:r>
              <w:rPr>
                <w:rFonts w:hAnsi="Times New Roman"/>
              </w:rPr>
              <w:t>Depth</w:t>
            </w:r>
          </w:p>
        </w:tc>
        <w:tc>
          <w:tcPr>
            <w:tcW w:w="46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221F892" w14:textId="77777777" w:rsidR="00065209" w:rsidRDefault="00000000">
            <w:pPr>
              <w:ind w:left="29"/>
            </w:pPr>
            <w:r>
              <w:rPr>
                <w:rFonts w:hAnsi="Times New Roman"/>
              </w:rPr>
              <w:t>700 mm</w:t>
            </w:r>
          </w:p>
        </w:tc>
      </w:tr>
      <w:tr w:rsidR="00065209" w14:paraId="751D96AF" w14:textId="77777777">
        <w:trPr>
          <w:tblCellSpacing w:w="0" w:type="auto"/>
          <w:jc w:val="center"/>
        </w:trPr>
        <w:tc>
          <w:tcPr>
            <w:tcW w:w="18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9E3741D" w14:textId="77777777" w:rsidR="00065209" w:rsidRDefault="00000000">
            <w:pPr>
              <w:ind w:left="29"/>
            </w:pPr>
            <w:r>
              <w:rPr>
                <w:rFonts w:hAnsi="Times New Roman"/>
              </w:rPr>
              <w:t>C</w:t>
            </w:r>
          </w:p>
        </w:tc>
        <w:tc>
          <w:tcPr>
            <w:tcW w:w="21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5EA5613" w14:textId="77777777" w:rsidR="00065209" w:rsidRDefault="00000000">
            <w:pPr>
              <w:ind w:left="29"/>
            </w:pPr>
            <w:r>
              <w:rPr>
                <w:rFonts w:hAnsi="Times New Roman"/>
              </w:rPr>
              <w:t>Height</w:t>
            </w:r>
          </w:p>
        </w:tc>
        <w:tc>
          <w:tcPr>
            <w:tcW w:w="46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9F4F310" w14:textId="77777777" w:rsidR="00065209" w:rsidRDefault="00000000">
            <w:pPr>
              <w:ind w:left="29"/>
            </w:pPr>
            <w:r>
              <w:rPr>
                <w:rFonts w:hAnsi="Times New Roman"/>
              </w:rPr>
              <w:t>2100 mm</w:t>
            </w:r>
          </w:p>
        </w:tc>
      </w:tr>
    </w:tbl>
    <w:p w14:paraId="0B2AAAAB" w14:textId="05AACA16" w:rsidR="00065209" w:rsidRDefault="00000000">
      <w:pPr>
        <w:pStyle w:val="RequirementHeading"/>
      </w:pPr>
      <w:r>
        <w:lastRenderedPageBreak/>
        <w:t>Table 1b</w:t>
      </w:r>
      <w:r w:rsidR="005878D0">
        <w:tab/>
      </w:r>
      <w:r>
        <w:t>Minimum volume dimensions in a standing posture (US</w:t>
      </w:r>
      <w:r w:rsidR="005878D0">
        <w:t> </w:t>
      </w:r>
      <w:r>
        <w:t>and</w:t>
      </w:r>
      <w:r w:rsidR="005878D0">
        <w:t> </w:t>
      </w:r>
      <w:r>
        <w:t>Americas</w:t>
      </w:r>
      <w:r w:rsidR="005878D0">
        <w:t> </w:t>
      </w:r>
      <w:r>
        <w:t>compliant)</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632"/>
        <w:gridCol w:w="3600"/>
        <w:gridCol w:w="3408"/>
      </w:tblGrid>
      <w:tr w:rsidR="00065209" w14:paraId="79707726"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EE21598" w14:textId="77777777" w:rsidR="00065209" w:rsidRDefault="00000000">
            <w:pPr>
              <w:ind w:left="29"/>
            </w:pPr>
            <w:r>
              <w:rPr>
                <w:rFonts w:hAnsi="Times New Roman"/>
                <w:b/>
              </w:rPr>
              <w:t>Parameter</w:t>
            </w:r>
          </w:p>
        </w:tc>
        <w:tc>
          <w:tcPr>
            <w:tcW w:w="34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2636041" w14:textId="77777777" w:rsidR="00065209" w:rsidRDefault="00000000">
            <w:pPr>
              <w:ind w:left="29"/>
            </w:pPr>
            <w:r>
              <w:rPr>
                <w:rFonts w:hAnsi="Times New Roman"/>
                <w:b/>
              </w:rPr>
              <w:t>Minimum Dimensions</w:t>
            </w:r>
          </w:p>
        </w:tc>
      </w:tr>
      <w:tr w:rsidR="00065209" w14:paraId="4FBEF6B5" w14:textId="77777777">
        <w:trPr>
          <w:tblCellSpacing w:w="0" w:type="auto"/>
          <w:jc w:val="center"/>
        </w:trPr>
        <w:tc>
          <w:tcPr>
            <w:tcW w:w="16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A97EF54" w14:textId="77777777" w:rsidR="00065209" w:rsidRDefault="00000000">
            <w:pPr>
              <w:ind w:left="29"/>
            </w:pPr>
            <w:r>
              <w:rPr>
                <w:rFonts w:hAnsi="Times New Roman"/>
              </w:rPr>
              <w:t>A</w:t>
            </w:r>
          </w:p>
        </w:tc>
        <w:tc>
          <w:tcPr>
            <w:tcW w:w="36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1C5538A" w14:textId="77777777" w:rsidR="00065209" w:rsidRDefault="00000000">
            <w:pPr>
              <w:ind w:left="29"/>
            </w:pPr>
            <w:r>
              <w:rPr>
                <w:rFonts w:hAnsi="Times New Roman"/>
              </w:rPr>
              <w:t>Width</w:t>
            </w:r>
          </w:p>
        </w:tc>
        <w:tc>
          <w:tcPr>
            <w:tcW w:w="34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A22AFCB" w14:textId="77777777" w:rsidR="00065209" w:rsidRDefault="00000000">
            <w:pPr>
              <w:ind w:left="29"/>
            </w:pPr>
            <w:r>
              <w:rPr>
                <w:rFonts w:hAnsi="Times New Roman"/>
              </w:rPr>
              <w:t>28 in</w:t>
            </w:r>
          </w:p>
        </w:tc>
      </w:tr>
      <w:tr w:rsidR="00065209" w14:paraId="5A9C8D5D" w14:textId="77777777">
        <w:trPr>
          <w:tblCellSpacing w:w="0" w:type="auto"/>
          <w:jc w:val="center"/>
        </w:trPr>
        <w:tc>
          <w:tcPr>
            <w:tcW w:w="16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C0B502C" w14:textId="77777777" w:rsidR="00065209" w:rsidRDefault="00000000">
            <w:pPr>
              <w:ind w:left="29"/>
            </w:pPr>
            <w:r>
              <w:rPr>
                <w:rFonts w:hAnsi="Times New Roman"/>
              </w:rPr>
              <w:t>B</w:t>
            </w:r>
          </w:p>
        </w:tc>
        <w:tc>
          <w:tcPr>
            <w:tcW w:w="36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90FA0B3" w14:textId="77777777" w:rsidR="00065209" w:rsidRDefault="00000000">
            <w:pPr>
              <w:ind w:left="29"/>
            </w:pPr>
            <w:r>
              <w:rPr>
                <w:rFonts w:hAnsi="Times New Roman"/>
              </w:rPr>
              <w:t>Depth</w:t>
            </w:r>
          </w:p>
        </w:tc>
        <w:tc>
          <w:tcPr>
            <w:tcW w:w="34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794981E" w14:textId="77777777" w:rsidR="00065209" w:rsidRDefault="00000000">
            <w:pPr>
              <w:ind w:left="29"/>
            </w:pPr>
            <w:r>
              <w:rPr>
                <w:rFonts w:hAnsi="Times New Roman"/>
              </w:rPr>
              <w:t>28 in</w:t>
            </w:r>
          </w:p>
        </w:tc>
      </w:tr>
      <w:tr w:rsidR="00065209" w14:paraId="1C3CA865" w14:textId="77777777">
        <w:trPr>
          <w:tblCellSpacing w:w="0" w:type="auto"/>
          <w:jc w:val="center"/>
        </w:trPr>
        <w:tc>
          <w:tcPr>
            <w:tcW w:w="16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2E81A27" w14:textId="77777777" w:rsidR="00065209" w:rsidRDefault="00000000">
            <w:pPr>
              <w:ind w:left="29"/>
            </w:pPr>
            <w:r>
              <w:rPr>
                <w:rFonts w:hAnsi="Times New Roman"/>
              </w:rPr>
              <w:t>C</w:t>
            </w:r>
          </w:p>
        </w:tc>
        <w:tc>
          <w:tcPr>
            <w:tcW w:w="36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D401D30" w14:textId="77777777" w:rsidR="00065209" w:rsidRDefault="00000000">
            <w:pPr>
              <w:ind w:left="29"/>
            </w:pPr>
            <w:r>
              <w:rPr>
                <w:rFonts w:hAnsi="Times New Roman"/>
              </w:rPr>
              <w:t>Height</w:t>
            </w:r>
          </w:p>
        </w:tc>
        <w:tc>
          <w:tcPr>
            <w:tcW w:w="34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FAC9E2A" w14:textId="77777777" w:rsidR="00065209" w:rsidRDefault="00000000">
            <w:pPr>
              <w:ind w:left="29"/>
            </w:pPr>
            <w:r>
              <w:rPr>
                <w:rFonts w:hAnsi="Times New Roman"/>
              </w:rPr>
              <w:t>90 in</w:t>
            </w:r>
          </w:p>
        </w:tc>
      </w:tr>
    </w:tbl>
    <w:p w14:paraId="5E14FD56" w14:textId="77777777" w:rsidR="00065209" w:rsidRDefault="00000000">
      <w:pPr>
        <w:pStyle w:val="requirementnumbered"/>
      </w:pPr>
      <w:r>
        <w:t>2.    For the purposes of determining sizes of muster areas or individual standing room at embarkation stations on offshore or marine facilities, the width (A) and depth (B) dimension in Table 1a and Table 1b may be reduced to 610 mm (24 in).</w:t>
      </w:r>
    </w:p>
    <w:p w14:paraId="6647B37E" w14:textId="77777777" w:rsidR="00065209" w:rsidRDefault="00000000">
      <w:pPr>
        <w:pStyle w:val="RequirementIndent1"/>
      </w:pPr>
      <w:r>
        <w:rPr>
          <w:i/>
        </w:rPr>
        <w:t>The width and depth dimensions are based on Northern Europe anthropometric data forearm to forearm breath of the 95</w:t>
      </w:r>
      <w:r>
        <w:rPr>
          <w:i/>
          <w:vertAlign w:val="superscript"/>
        </w:rPr>
        <w:t>th</w:t>
      </w:r>
      <w:r>
        <w:rPr>
          <w:i/>
        </w:rPr>
        <w:t xml:space="preserve"> percentile male with no allowance for movement as muster areas are designed for temporary holding of persons with no planned activity or movement.</w:t>
      </w:r>
    </w:p>
    <w:p w14:paraId="67BDCE26" w14:textId="77777777" w:rsidR="00065209" w:rsidRDefault="00000000">
      <w:pPr>
        <w:pStyle w:val="Heading3"/>
      </w:pPr>
      <w:r>
        <w:t>2.2.2</w:t>
      </w:r>
      <w:r>
        <w:tab/>
        <w:t>Squatting and kneeling volume</w:t>
      </w:r>
    </w:p>
    <w:p w14:paraId="779A7ECA" w14:textId="77777777" w:rsidR="00065209" w:rsidRDefault="00000000">
      <w:pPr>
        <w:pStyle w:val="requirementnumbered"/>
      </w:pPr>
      <w:r>
        <w:t>1.    Squatting or kneeling space shall be provided for operators or maintainers having to interface with equipment located at a height of 810 mm (32 in) or below, in accordance with the minimum dimensions shown in Figure 2 and Table 2.</w:t>
      </w:r>
    </w:p>
    <w:p w14:paraId="7CFEF64D" w14:textId="001D0D58" w:rsidR="00065209" w:rsidRDefault="00000000">
      <w:pPr>
        <w:pStyle w:val="RequirementHeading"/>
      </w:pPr>
      <w:r>
        <w:t>Figure 2</w:t>
      </w:r>
      <w:r w:rsidR="000A7084">
        <w:tab/>
      </w:r>
      <w:r>
        <w:t>Minimum volume dimensions for a squatting or kneeling posture</w:t>
      </w:r>
    </w:p>
    <w:p w14:paraId="5C3BEFF7" w14:textId="77777777" w:rsidR="00065209" w:rsidRDefault="00000000">
      <w:pPr>
        <w:pStyle w:val="requirement"/>
        <w:jc w:val="center"/>
      </w:pPr>
      <w:r>
        <w:rPr>
          <w:noProof/>
        </w:rPr>
        <w:drawing>
          <wp:inline distT="0" distB="0" distL="0" distR="0" wp14:anchorId="6EA6370C" wp14:editId="799ABA5F">
            <wp:extent cx="2828925" cy="2800350"/>
            <wp:effectExtent l="0" t="0" r="0" b="0"/>
            <wp:docPr id="1072918166" name="attachment1-Figure_2_-_Minimum_volume_dimensions_for_a_squatting_or_kneeling_pos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1-Figure_2_-_Minimum_volume_dimensions_for_a_squatting_or_kneeling_posture.png"/>
                    <pic:cNvPicPr/>
                  </pic:nvPicPr>
                  <pic:blipFill>
                    <a:blip r:embed="rId13"/>
                    <a:stretch>
                      <a:fillRect/>
                    </a:stretch>
                  </pic:blipFill>
                  <pic:spPr>
                    <a:xfrm>
                      <a:off x="0" y="0"/>
                      <a:ext cx="2828925" cy="2800350"/>
                    </a:xfrm>
                    <a:prstGeom prst="rect">
                      <a:avLst/>
                    </a:prstGeom>
                  </pic:spPr>
                </pic:pic>
              </a:graphicData>
            </a:graphic>
          </wp:inline>
        </w:drawing>
      </w:r>
    </w:p>
    <w:p w14:paraId="0271CAA6" w14:textId="7DA98A22" w:rsidR="00065209" w:rsidRDefault="00000000">
      <w:pPr>
        <w:pStyle w:val="RequirementHeading"/>
      </w:pPr>
      <w:r>
        <w:t>Table 2</w:t>
      </w:r>
      <w:r w:rsidR="006C1424">
        <w:tab/>
      </w:r>
      <w:r w:rsidR="006C1424">
        <w:tab/>
      </w:r>
      <w:r>
        <w:t>Minimum volume dimensions for a squatting or kneeling posture</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815"/>
        <w:gridCol w:w="3516"/>
        <w:gridCol w:w="3308"/>
      </w:tblGrid>
      <w:tr w:rsidR="00065209" w14:paraId="106ADC05"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277F5B4" w14:textId="77777777" w:rsidR="00065209" w:rsidRDefault="00000000">
            <w:pPr>
              <w:ind w:left="29"/>
            </w:pPr>
            <w:r>
              <w:rPr>
                <w:rFonts w:hAnsi="Times New Roman"/>
                <w:b/>
              </w:rPr>
              <w:t>Parameter</w:t>
            </w:r>
          </w:p>
        </w:tc>
        <w:tc>
          <w:tcPr>
            <w:tcW w:w="33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F19EB76" w14:textId="77777777" w:rsidR="00065209" w:rsidRDefault="00000000">
            <w:pPr>
              <w:ind w:left="29"/>
            </w:pPr>
            <w:r>
              <w:rPr>
                <w:rFonts w:hAnsi="Times New Roman"/>
                <w:b/>
              </w:rPr>
              <w:t>Minimum Dimensions</w:t>
            </w:r>
          </w:p>
        </w:tc>
      </w:tr>
      <w:tr w:rsidR="00065209" w14:paraId="49F4EEC6" w14:textId="77777777">
        <w:trPr>
          <w:tblCellSpacing w:w="0" w:type="auto"/>
          <w:jc w:val="center"/>
        </w:trPr>
        <w:tc>
          <w:tcPr>
            <w:tcW w:w="18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E877099" w14:textId="77777777" w:rsidR="00065209" w:rsidRDefault="00000000">
            <w:pPr>
              <w:ind w:left="29"/>
            </w:pPr>
            <w:r>
              <w:rPr>
                <w:rFonts w:hAnsi="Times New Roman"/>
              </w:rPr>
              <w:t>A</w:t>
            </w:r>
          </w:p>
        </w:tc>
        <w:tc>
          <w:tcPr>
            <w:tcW w:w="35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F7940B" w14:textId="77777777" w:rsidR="00065209" w:rsidRDefault="00000000">
            <w:pPr>
              <w:ind w:left="29"/>
            </w:pPr>
            <w:r>
              <w:rPr>
                <w:rFonts w:hAnsi="Times New Roman"/>
              </w:rPr>
              <w:t>Width</w:t>
            </w:r>
          </w:p>
        </w:tc>
        <w:tc>
          <w:tcPr>
            <w:tcW w:w="33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0F74A95" w14:textId="77777777" w:rsidR="00065209" w:rsidRDefault="00000000">
            <w:pPr>
              <w:ind w:left="29"/>
            </w:pPr>
            <w:r>
              <w:rPr>
                <w:rFonts w:hAnsi="Times New Roman"/>
              </w:rPr>
              <w:t>900 mm (36 in)</w:t>
            </w:r>
          </w:p>
        </w:tc>
      </w:tr>
      <w:tr w:rsidR="00065209" w14:paraId="5D7E6FB3" w14:textId="77777777">
        <w:trPr>
          <w:tblCellSpacing w:w="0" w:type="auto"/>
          <w:jc w:val="center"/>
        </w:trPr>
        <w:tc>
          <w:tcPr>
            <w:tcW w:w="18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479080E" w14:textId="77777777" w:rsidR="00065209" w:rsidRDefault="00000000">
            <w:pPr>
              <w:ind w:left="29"/>
            </w:pPr>
            <w:r>
              <w:rPr>
                <w:rFonts w:hAnsi="Times New Roman"/>
              </w:rPr>
              <w:t>B</w:t>
            </w:r>
          </w:p>
        </w:tc>
        <w:tc>
          <w:tcPr>
            <w:tcW w:w="35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236F107" w14:textId="77777777" w:rsidR="00065209" w:rsidRDefault="00000000">
            <w:pPr>
              <w:ind w:left="29"/>
            </w:pPr>
            <w:r>
              <w:rPr>
                <w:rFonts w:hAnsi="Times New Roman"/>
              </w:rPr>
              <w:t>Depth</w:t>
            </w:r>
          </w:p>
        </w:tc>
        <w:tc>
          <w:tcPr>
            <w:tcW w:w="33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0C9819E" w14:textId="77777777" w:rsidR="00065209" w:rsidRDefault="00000000">
            <w:pPr>
              <w:ind w:left="29"/>
            </w:pPr>
            <w:r>
              <w:rPr>
                <w:rFonts w:hAnsi="Times New Roman"/>
              </w:rPr>
              <w:t>900 mm (36 in)</w:t>
            </w:r>
          </w:p>
        </w:tc>
      </w:tr>
      <w:tr w:rsidR="00065209" w14:paraId="23196708" w14:textId="77777777">
        <w:trPr>
          <w:tblCellSpacing w:w="0" w:type="auto"/>
          <w:jc w:val="center"/>
        </w:trPr>
        <w:tc>
          <w:tcPr>
            <w:tcW w:w="18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690160B" w14:textId="77777777" w:rsidR="00065209" w:rsidRDefault="00000000">
            <w:pPr>
              <w:ind w:left="29"/>
            </w:pPr>
            <w:r>
              <w:rPr>
                <w:rFonts w:hAnsi="Times New Roman"/>
              </w:rPr>
              <w:t>C</w:t>
            </w:r>
          </w:p>
        </w:tc>
        <w:tc>
          <w:tcPr>
            <w:tcW w:w="35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0AA930A" w14:textId="77777777" w:rsidR="00065209" w:rsidRDefault="00000000">
            <w:pPr>
              <w:ind w:left="29"/>
            </w:pPr>
            <w:r>
              <w:rPr>
                <w:rFonts w:hAnsi="Times New Roman"/>
              </w:rPr>
              <w:t>Height</w:t>
            </w:r>
          </w:p>
        </w:tc>
        <w:tc>
          <w:tcPr>
            <w:tcW w:w="33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AD7C7D0" w14:textId="77777777" w:rsidR="00065209" w:rsidRDefault="00000000">
            <w:pPr>
              <w:ind w:left="29"/>
            </w:pPr>
            <w:r>
              <w:rPr>
                <w:rFonts w:hAnsi="Times New Roman"/>
              </w:rPr>
              <w:t>1300 mm (51 in)</w:t>
            </w:r>
          </w:p>
        </w:tc>
      </w:tr>
    </w:tbl>
    <w:p w14:paraId="20926A09" w14:textId="77777777" w:rsidR="00065209" w:rsidRDefault="00000000" w:rsidP="000A7084">
      <w:pPr>
        <w:pStyle w:val="Heading3"/>
      </w:pPr>
      <w:r>
        <w:lastRenderedPageBreak/>
        <w:t>2.2.3</w:t>
      </w:r>
      <w:r>
        <w:tab/>
        <w:t>Supine, prone, and crawling posture</w:t>
      </w:r>
    </w:p>
    <w:p w14:paraId="2BFAA3BA" w14:textId="77777777" w:rsidR="00065209" w:rsidRDefault="00000000" w:rsidP="000A7084">
      <w:pPr>
        <w:pStyle w:val="requirementnumbered"/>
        <w:keepNext/>
        <w:keepLines/>
      </w:pPr>
      <w:r>
        <w:t>1.    Workspaces for supine, prone and crawling postures used for inspection purposes only shall be designed as per the clearance requirements specified in Figure 3 and Table 3.</w:t>
      </w:r>
    </w:p>
    <w:p w14:paraId="4967E2D9" w14:textId="4E691E01" w:rsidR="00065209" w:rsidRDefault="00000000">
      <w:pPr>
        <w:pStyle w:val="RequirementHeading"/>
      </w:pPr>
      <w:r>
        <w:t>Figure 3</w:t>
      </w:r>
      <w:r w:rsidR="000A7084">
        <w:tab/>
      </w:r>
      <w:r>
        <w:t>Minimum cross-sectional area for supine, prone and crawling posture</w:t>
      </w:r>
    </w:p>
    <w:p w14:paraId="3176753A" w14:textId="77777777" w:rsidR="00065209" w:rsidRDefault="00000000">
      <w:pPr>
        <w:pStyle w:val="requirement"/>
        <w:jc w:val="center"/>
      </w:pPr>
      <w:r>
        <w:rPr>
          <w:noProof/>
        </w:rPr>
        <w:drawing>
          <wp:inline distT="0" distB="0" distL="0" distR="0" wp14:anchorId="3FECC7D2" wp14:editId="79BAA01F">
            <wp:extent cx="3571875" cy="2409825"/>
            <wp:effectExtent l="0" t="0" r="0" b="0"/>
            <wp:docPr id="248024870" name="attachment1-Figure_3_-_Minimum_cross-sectional_area_for_supine,_prone_and_crawling_pos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1-Figure_3_-_Minimum_cross-sectional_area_for_supine,_prone_and_crawling_posture.png"/>
                    <pic:cNvPicPr/>
                  </pic:nvPicPr>
                  <pic:blipFill>
                    <a:blip r:embed="rId14"/>
                    <a:stretch>
                      <a:fillRect/>
                    </a:stretch>
                  </pic:blipFill>
                  <pic:spPr>
                    <a:xfrm>
                      <a:off x="0" y="0"/>
                      <a:ext cx="3571875" cy="2409825"/>
                    </a:xfrm>
                    <a:prstGeom prst="rect">
                      <a:avLst/>
                    </a:prstGeom>
                  </pic:spPr>
                </pic:pic>
              </a:graphicData>
            </a:graphic>
          </wp:inline>
        </w:drawing>
      </w:r>
    </w:p>
    <w:p w14:paraId="369D40F3" w14:textId="2597A9B7" w:rsidR="00065209" w:rsidRDefault="00000000">
      <w:pPr>
        <w:pStyle w:val="RequirementHeading"/>
      </w:pPr>
      <w:r>
        <w:t>Table 3</w:t>
      </w:r>
      <w:r w:rsidR="006C1424">
        <w:tab/>
      </w:r>
      <w:r w:rsidR="006C1424">
        <w:tab/>
      </w:r>
      <w:r>
        <w:t>Minimum cross-sectional area for supine, prone and crawling posture</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543"/>
        <w:gridCol w:w="3788"/>
        <w:gridCol w:w="3308"/>
      </w:tblGrid>
      <w:tr w:rsidR="00065209" w14:paraId="572FF68B"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9D18DA2" w14:textId="77777777" w:rsidR="00065209" w:rsidRDefault="00000000">
            <w:pPr>
              <w:ind w:left="29"/>
            </w:pPr>
            <w:r>
              <w:rPr>
                <w:rFonts w:hAnsi="Times New Roman"/>
                <w:b/>
              </w:rPr>
              <w:t>Parameter</w:t>
            </w:r>
          </w:p>
        </w:tc>
        <w:tc>
          <w:tcPr>
            <w:tcW w:w="33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7335426" w14:textId="77777777" w:rsidR="00065209" w:rsidRDefault="00000000">
            <w:pPr>
              <w:ind w:left="29"/>
            </w:pPr>
            <w:r>
              <w:rPr>
                <w:rFonts w:hAnsi="Times New Roman"/>
                <w:b/>
              </w:rPr>
              <w:t>Minimum Dimensions</w:t>
            </w:r>
          </w:p>
        </w:tc>
      </w:tr>
      <w:tr w:rsidR="00065209" w14:paraId="3782A2CB" w14:textId="77777777">
        <w:trPr>
          <w:tblCellSpacing w:w="0" w:type="auto"/>
          <w:jc w:val="center"/>
        </w:trPr>
        <w:tc>
          <w:tcPr>
            <w:tcW w:w="15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61209EF" w14:textId="77777777" w:rsidR="00065209" w:rsidRDefault="00000000">
            <w:pPr>
              <w:ind w:left="29"/>
            </w:pPr>
            <w:r>
              <w:rPr>
                <w:rFonts w:hAnsi="Times New Roman"/>
              </w:rPr>
              <w:t>A</w:t>
            </w:r>
          </w:p>
        </w:tc>
        <w:tc>
          <w:tcPr>
            <w:tcW w:w="37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D14150D" w14:textId="77777777" w:rsidR="00065209" w:rsidRDefault="00000000">
            <w:pPr>
              <w:ind w:left="29"/>
            </w:pPr>
            <w:r>
              <w:rPr>
                <w:rFonts w:hAnsi="Times New Roman"/>
              </w:rPr>
              <w:t>Height</w:t>
            </w:r>
          </w:p>
        </w:tc>
        <w:tc>
          <w:tcPr>
            <w:tcW w:w="33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6787DE5" w14:textId="77777777" w:rsidR="00065209" w:rsidRDefault="00000000">
            <w:pPr>
              <w:ind w:left="29"/>
            </w:pPr>
            <w:r>
              <w:rPr>
                <w:rFonts w:hAnsi="Times New Roman"/>
              </w:rPr>
              <w:t>900 mm (36 in)</w:t>
            </w:r>
          </w:p>
        </w:tc>
      </w:tr>
      <w:tr w:rsidR="00065209" w14:paraId="5A441CEC" w14:textId="77777777">
        <w:trPr>
          <w:tblCellSpacing w:w="0" w:type="auto"/>
          <w:jc w:val="center"/>
        </w:trPr>
        <w:tc>
          <w:tcPr>
            <w:tcW w:w="15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9AC0F1A" w14:textId="77777777" w:rsidR="00065209" w:rsidRDefault="00000000">
            <w:pPr>
              <w:ind w:left="29"/>
            </w:pPr>
            <w:r>
              <w:rPr>
                <w:rFonts w:hAnsi="Times New Roman"/>
              </w:rPr>
              <w:t>B</w:t>
            </w:r>
          </w:p>
        </w:tc>
        <w:tc>
          <w:tcPr>
            <w:tcW w:w="37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8CC2B9E" w14:textId="77777777" w:rsidR="00065209" w:rsidRDefault="00000000">
            <w:pPr>
              <w:ind w:left="29"/>
            </w:pPr>
            <w:r>
              <w:rPr>
                <w:rFonts w:hAnsi="Times New Roman"/>
              </w:rPr>
              <w:t>Width</w:t>
            </w:r>
          </w:p>
        </w:tc>
        <w:tc>
          <w:tcPr>
            <w:tcW w:w="33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BB217B3" w14:textId="77777777" w:rsidR="00065209" w:rsidRDefault="00000000">
            <w:pPr>
              <w:ind w:left="29"/>
            </w:pPr>
            <w:r>
              <w:rPr>
                <w:rFonts w:hAnsi="Times New Roman"/>
              </w:rPr>
              <w:t>700 mm (28 in)</w:t>
            </w:r>
          </w:p>
        </w:tc>
      </w:tr>
    </w:tbl>
    <w:p w14:paraId="02165CFC" w14:textId="77777777" w:rsidR="00065209" w:rsidRDefault="00000000">
      <w:pPr>
        <w:pStyle w:val="requirementnumbered"/>
      </w:pPr>
      <w:r>
        <w:t>2.    The acceptability of the postures in Figure 3 and Table 3 and maximum travel distance for a task shall be subject to approval by the Principal, based on the outcome of a risk assessment of the work to be conducted and the environmental conditions.</w:t>
      </w:r>
    </w:p>
    <w:p w14:paraId="2EF9DB75" w14:textId="77777777" w:rsidR="00065209" w:rsidRDefault="00000000">
      <w:pPr>
        <w:pStyle w:val="Heading2"/>
      </w:pPr>
      <w:bookmarkStart w:id="13" w:name="_Toc156875776"/>
      <w:r>
        <w:t>2.3</w:t>
      </w:r>
      <w:r>
        <w:tab/>
        <w:t>HORIZONTAL ACCESS (WALKWAYS AND PLATFORMS)</w:t>
      </w:r>
      <w:bookmarkEnd w:id="13"/>
    </w:p>
    <w:p w14:paraId="4264DBEA" w14:textId="77777777" w:rsidR="00065209" w:rsidRDefault="00000000">
      <w:pPr>
        <w:pStyle w:val="Heading3"/>
      </w:pPr>
      <w:r>
        <w:t>2.3.1</w:t>
      </w:r>
      <w:r>
        <w:tab/>
        <w:t>Walkways</w:t>
      </w:r>
    </w:p>
    <w:p w14:paraId="32558AA2" w14:textId="77777777" w:rsidR="00065209" w:rsidRDefault="00000000">
      <w:pPr>
        <w:pStyle w:val="requirementnumbered"/>
      </w:pPr>
      <w:r>
        <w:t>1.    Walkways SHALL [PS] be 900 mm (36 in) minimum width with the following exceptions:</w:t>
      </w:r>
    </w:p>
    <w:p w14:paraId="16B42E8A" w14:textId="77777777" w:rsidR="00065209" w:rsidRDefault="00000000">
      <w:pPr>
        <w:pStyle w:val="RequirementFirstLevel"/>
      </w:pPr>
      <w:r>
        <w:t>a.    For platforms used exclusively in conjunction with ladders to access valves and instruments: 700 mm (28 in) minimum width;</w:t>
      </w:r>
    </w:p>
    <w:p w14:paraId="196A14C4" w14:textId="77777777" w:rsidR="00065209" w:rsidRDefault="00000000">
      <w:pPr>
        <w:pStyle w:val="RequirementFirstLevel"/>
      </w:pPr>
      <w:r>
        <w:t>b.    From points of equipment access or work locations (operations or maintenance) to a point on the walkway with access to two distinct paths of egress: 700 mm (28 in) minimum width.</w:t>
      </w:r>
    </w:p>
    <w:p w14:paraId="5582E971" w14:textId="77777777" w:rsidR="001A3C56" w:rsidRDefault="00000000">
      <w:pPr>
        <w:pStyle w:val="RequirementFirstLevel"/>
      </w:pPr>
      <w:r>
        <w:t>c.    Where stretcher access is required.</w:t>
      </w:r>
    </w:p>
    <w:p w14:paraId="02FFC42D" w14:textId="77777777" w:rsidR="001A3C56" w:rsidRDefault="00000000">
      <w:pPr>
        <w:pStyle w:val="RequirementIndent1"/>
        <w:rPr>
          <w:i/>
        </w:rPr>
      </w:pPr>
      <w:r>
        <w:rPr>
          <w:i/>
        </w:rPr>
        <w:t>This requirement applies to onshore and offshore applications. Figure 4 is an example of properly designed walkway widths. The walkway width is measured as the distance between the innermost railing, structure, equipment, valves, piping and instruments or other obstructions.</w:t>
      </w:r>
    </w:p>
    <w:p w14:paraId="7FF1A9F0" w14:textId="1A4277EF" w:rsidR="00065209" w:rsidRDefault="00000000">
      <w:pPr>
        <w:pStyle w:val="RequirementIndent1"/>
      </w:pPr>
      <w:r>
        <w:rPr>
          <w:i/>
        </w:rPr>
        <w:t xml:space="preserve">During reviews of models, drawings and other representations, potential obstructions (e.g., valves, </w:t>
      </w:r>
      <w:proofErr w:type="gramStart"/>
      <w:r>
        <w:rPr>
          <w:i/>
        </w:rPr>
        <w:t>instruments</w:t>
      </w:r>
      <w:proofErr w:type="gramEnd"/>
      <w:r>
        <w:rPr>
          <w:i/>
        </w:rPr>
        <w:t xml:space="preserve"> and other equipment) will be assessed for their impact on walkways as represented. Modifications to the layout might be needed to ensure the unobstructed walkway widths in this requirement are satisfied.</w:t>
      </w:r>
    </w:p>
    <w:p w14:paraId="75116108" w14:textId="0CBACD35" w:rsidR="00065209" w:rsidRDefault="00000000">
      <w:pPr>
        <w:pStyle w:val="requirementnumbered"/>
      </w:pPr>
      <w:r>
        <w:t>2.    Stretcher accessible routes required to evacuate non</w:t>
      </w:r>
      <w:r w:rsidR="00311563">
        <w:noBreakHyphen/>
      </w:r>
      <w:r>
        <w:t>ambulatory persons (e.g., those requiring a stretcher, striker chair or stokes basket) from any location in or on a structure or building (Onshore or Offshore) shall be 1220 mm (48 in) minimum in width as illustrated in Figure 4.</w:t>
      </w:r>
    </w:p>
    <w:p w14:paraId="36C4720F" w14:textId="6A652B98" w:rsidR="00065209" w:rsidRDefault="00000000">
      <w:pPr>
        <w:pStyle w:val="RequirementHeading"/>
      </w:pPr>
      <w:r>
        <w:lastRenderedPageBreak/>
        <w:t>Figure 4</w:t>
      </w:r>
      <w:r w:rsidR="000A7084">
        <w:tab/>
      </w:r>
      <w:r>
        <w:t>Sample walkway width illustration</w:t>
      </w:r>
    </w:p>
    <w:p w14:paraId="2958708F" w14:textId="77777777" w:rsidR="00065209" w:rsidRDefault="00000000">
      <w:pPr>
        <w:pStyle w:val="requirement"/>
        <w:jc w:val="center"/>
      </w:pPr>
      <w:r>
        <w:rPr>
          <w:noProof/>
        </w:rPr>
        <w:drawing>
          <wp:inline distT="0" distB="0" distL="0" distR="0" wp14:anchorId="079DC77E" wp14:editId="4AFAD48F">
            <wp:extent cx="5041450" cy="3262114"/>
            <wp:effectExtent l="0" t="0" r="0" b="0"/>
            <wp:docPr id="449946585" name="attachment1-Sample_walkw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1-Sample_walkway.jpg"/>
                    <pic:cNvPicPr/>
                  </pic:nvPicPr>
                  <pic:blipFill>
                    <a:blip r:embed="rId15"/>
                    <a:stretch>
                      <a:fillRect/>
                    </a:stretch>
                  </pic:blipFill>
                  <pic:spPr>
                    <a:xfrm>
                      <a:off x="0" y="0"/>
                      <a:ext cx="5586095" cy="3614532"/>
                    </a:xfrm>
                    <a:prstGeom prst="rect">
                      <a:avLst/>
                    </a:prstGeom>
                  </pic:spPr>
                </pic:pic>
              </a:graphicData>
            </a:graphic>
          </wp:inline>
        </w:drawing>
      </w:r>
    </w:p>
    <w:p w14:paraId="5AB3DB4F" w14:textId="5AF37866" w:rsidR="00065209" w:rsidRDefault="00000000">
      <w:pPr>
        <w:pStyle w:val="requirementnumbered"/>
      </w:pPr>
      <w:r>
        <w:t>3.    Head clearance shall be provided as follows for the full length and width of all walkways, at the primary access point of an area and around equipment and valves where operators pass during normal operations and non</w:t>
      </w:r>
      <w:r w:rsidR="00311563">
        <w:noBreakHyphen/>
      </w:r>
      <w:r>
        <w:t>turn around maintenance:</w:t>
      </w:r>
    </w:p>
    <w:p w14:paraId="3C317C3A" w14:textId="77777777" w:rsidR="001A3C56" w:rsidRDefault="00000000">
      <w:pPr>
        <w:pStyle w:val="RequirementFirstLevel"/>
      </w:pPr>
      <w:r>
        <w:t>a.    For design complying with ISO and European guidance: 2100 mm.</w:t>
      </w:r>
    </w:p>
    <w:p w14:paraId="0397F1DE" w14:textId="2915963D" w:rsidR="00065209" w:rsidRDefault="00000000">
      <w:pPr>
        <w:pStyle w:val="RequirementFirstLevel"/>
      </w:pPr>
      <w:r>
        <w:t>b.    For design complying with US and Americas guidance: 90 in.</w:t>
      </w:r>
    </w:p>
    <w:p w14:paraId="772681E6" w14:textId="77777777" w:rsidR="00065209" w:rsidRDefault="00000000">
      <w:pPr>
        <w:pStyle w:val="requirementnumbered"/>
      </w:pPr>
      <w:r>
        <w:t xml:space="preserve">4.    The width of the entire path of travel on an exit route, including all walkways, stairs, </w:t>
      </w:r>
      <w:proofErr w:type="gramStart"/>
      <w:r>
        <w:t>ramps</w:t>
      </w:r>
      <w:proofErr w:type="gramEnd"/>
      <w:r>
        <w:t xml:space="preserve"> and other components, shall not decrease when traveling from the farthest most point on the route to the exit or place of refuge.</w:t>
      </w:r>
    </w:p>
    <w:p w14:paraId="1B5253DC" w14:textId="77777777" w:rsidR="00065209" w:rsidRDefault="00000000">
      <w:pPr>
        <w:pStyle w:val="requirementnumbered"/>
      </w:pPr>
      <w:r>
        <w:t xml:space="preserve">5.    Walkways, stairs, </w:t>
      </w:r>
      <w:proofErr w:type="gramStart"/>
      <w:r>
        <w:t>ramps</w:t>
      </w:r>
      <w:proofErr w:type="gramEnd"/>
      <w:r>
        <w:t xml:space="preserve"> and all other walking/working surfaces shall be kept free of all obstructions and protrusions (e.g., valve stems, piping steelwork, instrument stands).</w:t>
      </w:r>
    </w:p>
    <w:p w14:paraId="4067E9C7" w14:textId="77777777" w:rsidR="00065209" w:rsidRDefault="00000000">
      <w:pPr>
        <w:pStyle w:val="Heading3"/>
      </w:pPr>
      <w:r>
        <w:t>2.3.2</w:t>
      </w:r>
      <w:r>
        <w:tab/>
        <w:t>Walking surfaces</w:t>
      </w:r>
    </w:p>
    <w:p w14:paraId="73809ED7" w14:textId="77777777" w:rsidR="001A3C56" w:rsidRDefault="00000000">
      <w:pPr>
        <w:pStyle w:val="requirementnumbered"/>
      </w:pPr>
      <w:r>
        <w:t>1.    Walking surfaces of all types (e.g., walkways, landings, ramps) shall be flush at all joints to eliminate tripping hazards.</w:t>
      </w:r>
    </w:p>
    <w:p w14:paraId="6B991AD8" w14:textId="51779449" w:rsidR="00065209" w:rsidRDefault="00000000">
      <w:pPr>
        <w:pStyle w:val="RequirementFirstLevel"/>
      </w:pPr>
      <w:r>
        <w:t>a.    For design complying with ISO and European guidance, flush is &lt; 4 mm change in elevation.</w:t>
      </w:r>
    </w:p>
    <w:p w14:paraId="6BA7C6EE" w14:textId="77777777" w:rsidR="00065209" w:rsidRDefault="00000000">
      <w:pPr>
        <w:pStyle w:val="RequirementFirstLevel"/>
      </w:pPr>
      <w:r>
        <w:t>b.    For design complying with US and Americas guidance, flush is &lt; 0.25 in change in elevation.</w:t>
      </w:r>
    </w:p>
    <w:p w14:paraId="1E87790C" w14:textId="77777777" w:rsidR="00065209" w:rsidRDefault="00000000">
      <w:pPr>
        <w:pStyle w:val="requirementnumbered"/>
      </w:pPr>
      <w:r>
        <w:t xml:space="preserve">2.    Walking surfaces of all types (e.g., walkways, landings, ramps) shall provide traction for safe passage of workers </w:t>
      </w:r>
      <w:proofErr w:type="gramStart"/>
      <w:r>
        <w:t>through the use of</w:t>
      </w:r>
      <w:proofErr w:type="gramEnd"/>
      <w:r>
        <w:t xml:space="preserve"> one of the following in order of preference:</w:t>
      </w:r>
    </w:p>
    <w:p w14:paraId="4E3B7A14" w14:textId="77777777" w:rsidR="00065209" w:rsidRDefault="00000000">
      <w:pPr>
        <w:pStyle w:val="RequirementFirstLevel"/>
      </w:pPr>
      <w:r>
        <w:t>a.    serrated grating (preferred);</w:t>
      </w:r>
    </w:p>
    <w:p w14:paraId="5AC73E5C" w14:textId="77777777" w:rsidR="00065209" w:rsidRDefault="00000000">
      <w:pPr>
        <w:pStyle w:val="RequirementFirstLevel"/>
      </w:pPr>
      <w:r>
        <w:t>b.    standard brush finish concrete;</w:t>
      </w:r>
    </w:p>
    <w:p w14:paraId="28B03B3F" w14:textId="77777777" w:rsidR="00065209" w:rsidRDefault="00000000">
      <w:pPr>
        <w:pStyle w:val="RequirementFirstLevel"/>
      </w:pPr>
      <w:r>
        <w:t>c.    paint or finishes with grit or slip resistance enhancements.</w:t>
      </w:r>
    </w:p>
    <w:p w14:paraId="0BDDA1FA" w14:textId="77777777" w:rsidR="00065209" w:rsidRDefault="00000000" w:rsidP="000A7084">
      <w:pPr>
        <w:pStyle w:val="requirementnumbered"/>
        <w:keepNext/>
        <w:keepLines/>
      </w:pPr>
      <w:r>
        <w:lastRenderedPageBreak/>
        <w:t xml:space="preserve">3.    Grating shall be used for the walking surface on stairs, ramps, </w:t>
      </w:r>
      <w:proofErr w:type="gramStart"/>
      <w:r>
        <w:t>platforms</w:t>
      </w:r>
      <w:proofErr w:type="gramEnd"/>
      <w:r>
        <w:t xml:space="preserve"> and decks where the following conditions apply, unless solid floors are required for hazard containment or personnel protection:</w:t>
      </w:r>
    </w:p>
    <w:p w14:paraId="36053F34" w14:textId="77777777" w:rsidR="001A3C56" w:rsidRDefault="00000000" w:rsidP="000A7084">
      <w:pPr>
        <w:pStyle w:val="RequirementFirstLevel"/>
        <w:keepNext/>
        <w:keepLines/>
      </w:pPr>
      <w:r>
        <w:t>a.    when the presence of precipitation in any form is anticipated;</w:t>
      </w:r>
    </w:p>
    <w:p w14:paraId="4DD574C4" w14:textId="77777777" w:rsidR="001A3C56" w:rsidRDefault="00000000" w:rsidP="000A7084">
      <w:pPr>
        <w:pStyle w:val="RequirementFirstLevel"/>
        <w:keepNext/>
        <w:keepLines/>
      </w:pPr>
      <w:r>
        <w:t>b.    when the presence of wetting by operations or maintenance tasks is anticipated;</w:t>
      </w:r>
    </w:p>
    <w:p w14:paraId="0169DBF6" w14:textId="02568FC0" w:rsidR="00065209" w:rsidRDefault="00000000">
      <w:pPr>
        <w:pStyle w:val="RequirementFirstLevel"/>
      </w:pPr>
      <w:r>
        <w:t>c.    in all cases where there is the potential for accumulation of liquids or loose solids that might increase the risk of slips.</w:t>
      </w:r>
    </w:p>
    <w:p w14:paraId="7FEE96F3" w14:textId="77777777" w:rsidR="001A3C56" w:rsidRDefault="00000000">
      <w:pPr>
        <w:pStyle w:val="requirementnumbered"/>
      </w:pPr>
      <w:r>
        <w:t>4.    Flat plate (e.g., checkered plate) material shall only be installed with the use of slip resistant enhancing coating or finishing.</w:t>
      </w:r>
    </w:p>
    <w:p w14:paraId="7DD384BA" w14:textId="10ED7001" w:rsidR="00065209" w:rsidRDefault="00000000">
      <w:pPr>
        <w:pStyle w:val="RequirementIndent1"/>
      </w:pPr>
      <w:r>
        <w:rPr>
          <w:i/>
        </w:rPr>
        <w:t>Untreated flat plate, including checkered plate, does not provide sufficient traction for walking and movement, and requires additional surface treatment for improving the grip of footwear.</w:t>
      </w:r>
    </w:p>
    <w:p w14:paraId="3697CFCD" w14:textId="77777777" w:rsidR="00065209" w:rsidRDefault="00000000">
      <w:pPr>
        <w:pStyle w:val="Heading3"/>
      </w:pPr>
      <w:r>
        <w:t>2.3.3</w:t>
      </w:r>
      <w:r>
        <w:tab/>
        <w:t>Equipment structural base frames</w:t>
      </w:r>
    </w:p>
    <w:p w14:paraId="790BCB9A" w14:textId="77777777" w:rsidR="00065209" w:rsidRDefault="00000000">
      <w:pPr>
        <w:pStyle w:val="requirementnumbered"/>
      </w:pPr>
      <w:r>
        <w:t>1.    Equipment structural base frames which are designed with walking and working surfaces at elevation at or greater than 1220 mm (48 in) above grade shall be provided with stairs for access if any of the following is satisfied:</w:t>
      </w:r>
    </w:p>
    <w:p w14:paraId="548ED4DF" w14:textId="77777777" w:rsidR="00065209" w:rsidRDefault="00000000">
      <w:pPr>
        <w:pStyle w:val="RequirementFirstLevel"/>
      </w:pPr>
      <w:r>
        <w:t>a.    the frequency of access is once per week or more;</w:t>
      </w:r>
    </w:p>
    <w:p w14:paraId="068947A8" w14:textId="77777777" w:rsidR="00065209" w:rsidRDefault="00000000">
      <w:pPr>
        <w:pStyle w:val="RequirementFirstLevel"/>
      </w:pPr>
      <w:r>
        <w:t>b.    there is the need to hand carry tools, equipment or consumables to the working or working surface once per week or more;</w:t>
      </w:r>
    </w:p>
    <w:p w14:paraId="5B8EA6EF" w14:textId="77777777" w:rsidR="00065209" w:rsidRDefault="00000000">
      <w:pPr>
        <w:pStyle w:val="RequirementFirstLevel"/>
      </w:pPr>
      <w:r>
        <w:t>c.    equipment or piping on the frame could potentially require emergency response by personnel in emergency gear.</w:t>
      </w:r>
    </w:p>
    <w:p w14:paraId="0AA713CA" w14:textId="77777777" w:rsidR="00065209" w:rsidRDefault="00000000">
      <w:pPr>
        <w:pStyle w:val="requirementnumbered"/>
      </w:pPr>
      <w:r>
        <w:t xml:space="preserve">2.    The layout of equipment, piping, </w:t>
      </w:r>
      <w:proofErr w:type="gramStart"/>
      <w:r>
        <w:t>valves</w:t>
      </w:r>
      <w:proofErr w:type="gramEnd"/>
      <w:r>
        <w:t xml:space="preserve"> and instruments shall ensure that personnel do not need to walk on structural members (e.g., skid beams) to reach or perform an anticipated manual operation or routine maintenance activity.</w:t>
      </w:r>
    </w:p>
    <w:p w14:paraId="46AEF49D" w14:textId="77777777" w:rsidR="00065209" w:rsidRDefault="00000000">
      <w:pPr>
        <w:pStyle w:val="requirementnumbered"/>
      </w:pPr>
      <w:r>
        <w:t>3.    Protrusions adjacent to walking and working surfaces that could injure personnel or present a tripping hazard shall be removed after installation or guarded to prevent collision.</w:t>
      </w:r>
    </w:p>
    <w:p w14:paraId="40EB08C5" w14:textId="77777777" w:rsidR="00065209" w:rsidRDefault="00000000">
      <w:pPr>
        <w:pStyle w:val="RequirementIndent1"/>
      </w:pPr>
      <w:r>
        <w:rPr>
          <w:i/>
        </w:rPr>
        <w:t>This includes corners of base frames, lifting lugs, drain points and electrical cables.</w:t>
      </w:r>
    </w:p>
    <w:p w14:paraId="13BC5053" w14:textId="77777777" w:rsidR="00065209" w:rsidRDefault="00000000">
      <w:pPr>
        <w:pStyle w:val="requirementnumbered"/>
      </w:pPr>
      <w:r>
        <w:t>4.    Grating shall be removable to allow access for cleaning, inspection, and painting of drain pans when present.</w:t>
      </w:r>
    </w:p>
    <w:p w14:paraId="3A624310" w14:textId="77777777" w:rsidR="00065209" w:rsidRDefault="00000000">
      <w:pPr>
        <w:pStyle w:val="Heading3"/>
      </w:pPr>
      <w:r>
        <w:t>2.3.4</w:t>
      </w:r>
      <w:r>
        <w:tab/>
        <w:t>Elevated platforms</w:t>
      </w:r>
    </w:p>
    <w:p w14:paraId="506DE49F" w14:textId="77777777" w:rsidR="001A3C56" w:rsidRDefault="00000000">
      <w:pPr>
        <w:pStyle w:val="requirementnumbered"/>
      </w:pPr>
      <w:r>
        <w:t>1.    Work platforms shall be provided where work is not accessible as required in this DEP from grade for operations and maintenance activities requiring two hands.</w:t>
      </w:r>
    </w:p>
    <w:p w14:paraId="13D528C3" w14:textId="7F21D824" w:rsidR="00065209" w:rsidRDefault="00000000">
      <w:pPr>
        <w:pStyle w:val="RequirementIndent1"/>
      </w:pPr>
      <w:r>
        <w:rPr>
          <w:i/>
        </w:rPr>
        <w:t>(1.4.2) provides the definition for "accessible" in this context.</w:t>
      </w:r>
    </w:p>
    <w:p w14:paraId="73898F83" w14:textId="77777777" w:rsidR="00065209" w:rsidRDefault="00000000">
      <w:pPr>
        <w:pStyle w:val="RequirementIndent1"/>
      </w:pPr>
      <w:r>
        <w:rPr>
          <w:i/>
        </w:rPr>
        <w:t>Structural steel members in the base frame are considered inappropriate as standing surfaces due to their dimensions.</w:t>
      </w:r>
    </w:p>
    <w:p w14:paraId="7F538A26" w14:textId="77777777" w:rsidR="00065209" w:rsidRDefault="00000000">
      <w:pPr>
        <w:pStyle w:val="RequirementIndent1"/>
      </w:pPr>
      <w:r>
        <w:rPr>
          <w:i/>
        </w:rPr>
        <w:t>An example of an activity requiring two hands is the operation of valve handwheels greater than 120 mm (5 in).</w:t>
      </w:r>
    </w:p>
    <w:p w14:paraId="42E7D3DB" w14:textId="77777777" w:rsidR="00065209" w:rsidRDefault="00000000">
      <w:pPr>
        <w:pStyle w:val="requirementnumbered"/>
      </w:pPr>
      <w:r>
        <w:t>2.    Work platforms provided shall be permanent when the associated tasks are operational in nature or conducted by operations staff.</w:t>
      </w:r>
    </w:p>
    <w:p w14:paraId="52B762BB" w14:textId="7DAA0318" w:rsidR="00065209" w:rsidRDefault="00000000">
      <w:pPr>
        <w:pStyle w:val="requirementnumbered"/>
      </w:pPr>
      <w:r>
        <w:t>3.    Work platforms provided shall be portable or ancillary types when the associated tasks are non</w:t>
      </w:r>
      <w:r w:rsidR="00311563">
        <w:noBreakHyphen/>
      </w:r>
      <w:r>
        <w:t>turnaround maintenance in nature or conducted by maintenance staff with a frequency of once or more in a 6</w:t>
      </w:r>
      <w:r w:rsidR="00311563">
        <w:noBreakHyphen/>
      </w:r>
      <w:r>
        <w:t>to</w:t>
      </w:r>
      <w:r w:rsidR="00311563">
        <w:noBreakHyphen/>
      </w:r>
      <w:r>
        <w:t>18</w:t>
      </w:r>
      <w:r w:rsidR="00311563">
        <w:noBreakHyphen/>
      </w:r>
      <w:r>
        <w:t>month period.</w:t>
      </w:r>
    </w:p>
    <w:p w14:paraId="60538888" w14:textId="77777777" w:rsidR="00065209" w:rsidRDefault="00000000" w:rsidP="000A7084">
      <w:pPr>
        <w:pStyle w:val="requirementnumbered"/>
        <w:keepNext/>
        <w:keepLines/>
      </w:pPr>
      <w:r>
        <w:lastRenderedPageBreak/>
        <w:t>4.    A permanent platform as required by (2.3.4, Item 1) and (2.3.4, Item 2) shall be provided for maintenance access to manways or other service openings and for temporary storage or lay down of blinds, vessel entry (including the staging of confined space entry teams) or for handling and storage of consumable materials such as catalyst or desiccants when the centreline of the manway is 4.0 m (13 ft) or more above grade.</w:t>
      </w:r>
    </w:p>
    <w:p w14:paraId="5024DB8F" w14:textId="77777777" w:rsidR="001A3C56" w:rsidRDefault="00000000">
      <w:pPr>
        <w:pStyle w:val="requirementnumbered"/>
      </w:pPr>
      <w:r>
        <w:t>5.    Elevated interconnectivity between adjacent structures, vessels and furnaces should be provided.</w:t>
      </w:r>
    </w:p>
    <w:p w14:paraId="2D2FD3CC" w14:textId="22E8983B" w:rsidR="00065209" w:rsidRDefault="00000000">
      <w:pPr>
        <w:pStyle w:val="RequirementFirstLevel"/>
      </w:pPr>
      <w:r>
        <w:t>a.    Adjacent furnaces in the same group should be provided with platform interconnectivity at each operating level.</w:t>
      </w:r>
    </w:p>
    <w:p w14:paraId="1EDD0491" w14:textId="77777777" w:rsidR="00065209" w:rsidRDefault="00000000">
      <w:pPr>
        <w:pStyle w:val="requirementnumbered"/>
      </w:pPr>
      <w:r>
        <w:t>6.    Platforms other than those described in (2.3.4, Item 7) and (2.3.4, Item 8) shall be designed with the following minimum dimensions:</w:t>
      </w:r>
    </w:p>
    <w:p w14:paraId="17ECB0D9" w14:textId="77777777" w:rsidR="001A3C56" w:rsidRDefault="00000000">
      <w:pPr>
        <w:pStyle w:val="RequirementFirstLevel"/>
      </w:pPr>
      <w:r>
        <w:t>a.    The greater of the following width requirements:</w:t>
      </w:r>
    </w:p>
    <w:p w14:paraId="0717F653" w14:textId="29721B42" w:rsidR="001A3C56" w:rsidRDefault="00000000">
      <w:pPr>
        <w:pStyle w:val="RequirementSecondLevel"/>
      </w:pPr>
      <w:r>
        <w:t>i.    the swing radius of the designed/installed self</w:t>
      </w:r>
      <w:r w:rsidR="00311563">
        <w:noBreakHyphen/>
      </w:r>
      <w:r>
        <w:t>closing safety gate plus 460</w:t>
      </w:r>
      <w:r w:rsidR="000A7084">
        <w:t> </w:t>
      </w:r>
      <w:r>
        <w:t>mm</w:t>
      </w:r>
      <w:r w:rsidR="000A7084">
        <w:t> </w:t>
      </w:r>
      <w:r>
        <w:t>(18 in);</w:t>
      </w:r>
    </w:p>
    <w:p w14:paraId="30594B6B" w14:textId="6E4924DC" w:rsidR="00065209" w:rsidRDefault="00000000">
      <w:pPr>
        <w:pStyle w:val="RequirementSecondLevel"/>
      </w:pPr>
      <w:r>
        <w:t>ii.    760 mm (30 in).</w:t>
      </w:r>
    </w:p>
    <w:p w14:paraId="7A7F53D0" w14:textId="77777777" w:rsidR="001A3C56" w:rsidRDefault="00000000">
      <w:pPr>
        <w:pStyle w:val="RequirementFirstLevel"/>
      </w:pPr>
      <w:r>
        <w:t>b.    900 mm (36 in) depth.</w:t>
      </w:r>
    </w:p>
    <w:p w14:paraId="1168C5F0" w14:textId="3D517EEE" w:rsidR="00065209" w:rsidRDefault="00000000">
      <w:pPr>
        <w:pStyle w:val="RequirementIndent1"/>
      </w:pPr>
      <w:r>
        <w:rPr>
          <w:i/>
        </w:rPr>
        <w:t>The width is dimension A in Figure 5 and the depth is dimension B in Figure 5.</w:t>
      </w:r>
    </w:p>
    <w:p w14:paraId="7B7E3478" w14:textId="77777777" w:rsidR="00065209" w:rsidRDefault="00000000">
      <w:pPr>
        <w:pStyle w:val="requirementnumbered"/>
      </w:pPr>
      <w:r>
        <w:t>7.    Platforms used exclusively for standing (e.g., access is only needed for reaching a valve handwheel with one hand), shall have the following minimum dimensions:</w:t>
      </w:r>
    </w:p>
    <w:p w14:paraId="23024486" w14:textId="77777777" w:rsidR="001A3C56" w:rsidRDefault="00000000">
      <w:pPr>
        <w:pStyle w:val="RequirementFirstLevel"/>
      </w:pPr>
      <w:r>
        <w:t>a.    700 mm (28 in) width;</w:t>
      </w:r>
    </w:p>
    <w:p w14:paraId="39564B51" w14:textId="77777777" w:rsidR="001A3C56" w:rsidRDefault="00000000">
      <w:pPr>
        <w:pStyle w:val="RequirementFirstLevel"/>
      </w:pPr>
      <w:r>
        <w:t>b.    760 mm (30 in) depth.</w:t>
      </w:r>
    </w:p>
    <w:p w14:paraId="46C6E232" w14:textId="290B80BB" w:rsidR="00065209" w:rsidRDefault="00000000">
      <w:pPr>
        <w:pStyle w:val="RequirementIndent1"/>
      </w:pPr>
      <w:r>
        <w:rPr>
          <w:i/>
        </w:rPr>
        <w:t>The width is dimension A in Figure 5 and the depth is dimension B in Figure 5.</w:t>
      </w:r>
    </w:p>
    <w:p w14:paraId="56E07AFE" w14:textId="2D153488" w:rsidR="00065209" w:rsidRDefault="00000000">
      <w:pPr>
        <w:pStyle w:val="requirementnumbered"/>
      </w:pPr>
      <w:r>
        <w:t>8.    Landing platforms either in multi</w:t>
      </w:r>
      <w:r w:rsidR="00311563">
        <w:noBreakHyphen/>
      </w:r>
      <w:r>
        <w:t>rise ladder systems or used to access a vertical ladder shall have the following minimum dimensions, whichever applies:</w:t>
      </w:r>
    </w:p>
    <w:p w14:paraId="58FE012F" w14:textId="77777777" w:rsidR="001A3C56" w:rsidRDefault="00000000">
      <w:pPr>
        <w:pStyle w:val="RequirementFirstLevel"/>
      </w:pPr>
      <w:r>
        <w:t>a.    Designs complying with ISO standards: 650 mm width and 800 mm depth;</w:t>
      </w:r>
    </w:p>
    <w:p w14:paraId="0A9B7D9D" w14:textId="77777777" w:rsidR="001A3C56" w:rsidRDefault="00000000">
      <w:pPr>
        <w:pStyle w:val="RequirementFirstLevel"/>
      </w:pPr>
      <w:r>
        <w:t>b.    Designs complying with US standards: 28 in. width and 30 in. depth.</w:t>
      </w:r>
    </w:p>
    <w:p w14:paraId="7038D606" w14:textId="2380431D" w:rsidR="00065209" w:rsidRDefault="00000000">
      <w:pPr>
        <w:pStyle w:val="RequirementIndent1"/>
      </w:pPr>
      <w:r>
        <w:rPr>
          <w:i/>
        </w:rPr>
        <w:t>The width is dimension A in Figure 5 and the depth is dimension B in Figure 5.</w:t>
      </w:r>
    </w:p>
    <w:p w14:paraId="4F779CAA" w14:textId="3B79B3D9" w:rsidR="00065209" w:rsidRDefault="00000000">
      <w:pPr>
        <w:pStyle w:val="RequirementHeading"/>
      </w:pPr>
      <w:r>
        <w:t>Figure 5</w:t>
      </w:r>
      <w:r w:rsidR="000A7084">
        <w:tab/>
      </w:r>
      <w:r>
        <w:t xml:space="preserve">Landing platforms used to access a vertical </w:t>
      </w:r>
      <w:proofErr w:type="gramStart"/>
      <w:r>
        <w:t>ladder</w:t>
      </w:r>
      <w:proofErr w:type="gramEnd"/>
    </w:p>
    <w:p w14:paraId="3AC20298" w14:textId="77777777" w:rsidR="00065209" w:rsidRDefault="00000000">
      <w:pPr>
        <w:pStyle w:val="RequirementHeading"/>
      </w:pPr>
      <w:r>
        <w:rPr>
          <w:noProof/>
        </w:rPr>
        <w:drawing>
          <wp:inline distT="0" distB="0" distL="0" distR="0" wp14:anchorId="13B95D1A" wp14:editId="4935582E">
            <wp:extent cx="5041450" cy="2349827"/>
            <wp:effectExtent l="0" t="0" r="0" b="0"/>
            <wp:docPr id="1999248204" name="attachment4-Figure_5_Landing_platforms_used_to_access_a_vertical_lad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4-Figure_5_Landing_platforms_used_to_access_a_vertical_ladder.png"/>
                    <pic:cNvPicPr/>
                  </pic:nvPicPr>
                  <pic:blipFill>
                    <a:blip r:embed="rId16"/>
                    <a:stretch>
                      <a:fillRect/>
                    </a:stretch>
                  </pic:blipFill>
                  <pic:spPr>
                    <a:xfrm>
                      <a:off x="0" y="0"/>
                      <a:ext cx="5586095" cy="2603688"/>
                    </a:xfrm>
                    <a:prstGeom prst="rect">
                      <a:avLst/>
                    </a:prstGeom>
                  </pic:spPr>
                </pic:pic>
              </a:graphicData>
            </a:graphic>
          </wp:inline>
        </w:drawing>
      </w:r>
    </w:p>
    <w:p w14:paraId="1D01BCA2" w14:textId="77777777" w:rsidR="00065209" w:rsidRDefault="00000000">
      <w:pPr>
        <w:pStyle w:val="requirementnumbered"/>
      </w:pPr>
      <w:r>
        <w:t xml:space="preserve">9.    The walking/working surface of a platform provided for manway access shall not be more than 760 mm (30 in) below the </w:t>
      </w:r>
      <w:proofErr w:type="spellStart"/>
      <w:r>
        <w:t>centerline</w:t>
      </w:r>
      <w:proofErr w:type="spellEnd"/>
      <w:r>
        <w:t xml:space="preserve"> of the manway.</w:t>
      </w:r>
    </w:p>
    <w:p w14:paraId="66AE49B2" w14:textId="77777777" w:rsidR="00065209" w:rsidRDefault="00000000">
      <w:pPr>
        <w:pStyle w:val="RequirementFirstLevel"/>
      </w:pPr>
      <w:r>
        <w:t>a.    See Figure 6 and Table 4.</w:t>
      </w:r>
    </w:p>
    <w:p w14:paraId="474E305E" w14:textId="77777777" w:rsidR="00065209" w:rsidRDefault="00000000">
      <w:pPr>
        <w:pStyle w:val="requirementnumbered"/>
      </w:pPr>
      <w:r>
        <w:lastRenderedPageBreak/>
        <w:t xml:space="preserve">10.  Walkways on elevated platforms for vessels, columns, </w:t>
      </w:r>
      <w:proofErr w:type="gramStart"/>
      <w:r>
        <w:t>towers</w:t>
      </w:r>
      <w:proofErr w:type="gramEnd"/>
      <w:r>
        <w:t xml:space="preserve"> or spheres shall provide a minimum of 700 mm (28 in.) clear access between any object (including insulation and cladding) and the guardrail.</w:t>
      </w:r>
    </w:p>
    <w:p w14:paraId="1DA265E9" w14:textId="77777777" w:rsidR="00065209" w:rsidRDefault="00000000">
      <w:pPr>
        <w:pStyle w:val="RequirementFirstLevel"/>
      </w:pPr>
      <w:r>
        <w:t>a.    See dimensions D and E in Figure 6 and Table 4.</w:t>
      </w:r>
    </w:p>
    <w:p w14:paraId="7A2C545D" w14:textId="5B57F06A" w:rsidR="00065209" w:rsidRDefault="00000000">
      <w:pPr>
        <w:pStyle w:val="RequirementHeading"/>
      </w:pPr>
      <w:r>
        <w:t>Figure 6</w:t>
      </w:r>
      <w:r w:rsidR="009E067C">
        <w:tab/>
      </w:r>
      <w:r>
        <w:t>Vessel elevated platform access clearances</w:t>
      </w:r>
    </w:p>
    <w:p w14:paraId="11AD60E2" w14:textId="77777777" w:rsidR="00065209" w:rsidRDefault="00000000">
      <w:pPr>
        <w:pStyle w:val="RequirementHeading"/>
      </w:pPr>
      <w:r>
        <w:rPr>
          <w:noProof/>
        </w:rPr>
        <w:drawing>
          <wp:inline distT="0" distB="0" distL="0" distR="0" wp14:anchorId="1E84BD39" wp14:editId="655BE562">
            <wp:extent cx="4648200" cy="3648075"/>
            <wp:effectExtent l="0" t="0" r="0" b="0"/>
            <wp:docPr id="1592424438" name="attachment3-Figure_6_Vessel_Elevated_Platform_access_cleara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3-Figure_6_Vessel_Elevated_Platform_access_clearances..png"/>
                    <pic:cNvPicPr/>
                  </pic:nvPicPr>
                  <pic:blipFill>
                    <a:blip r:embed="rId17"/>
                    <a:stretch>
                      <a:fillRect/>
                    </a:stretch>
                  </pic:blipFill>
                  <pic:spPr>
                    <a:xfrm>
                      <a:off x="0" y="0"/>
                      <a:ext cx="4648200" cy="3648075"/>
                    </a:xfrm>
                    <a:prstGeom prst="rect">
                      <a:avLst/>
                    </a:prstGeom>
                  </pic:spPr>
                </pic:pic>
              </a:graphicData>
            </a:graphic>
          </wp:inline>
        </w:drawing>
      </w:r>
    </w:p>
    <w:p w14:paraId="436A838F" w14:textId="05929EFE" w:rsidR="00065209" w:rsidRDefault="00000000">
      <w:pPr>
        <w:pStyle w:val="requirement"/>
        <w:jc w:val="center"/>
      </w:pPr>
      <w:r>
        <w:rPr>
          <w:b/>
        </w:rPr>
        <w:t>Table 4</w:t>
      </w:r>
      <w:r w:rsidR="006C1424">
        <w:rPr>
          <w:b/>
        </w:rPr>
        <w:tab/>
      </w:r>
      <w:r>
        <w:rPr>
          <w:b/>
        </w:rPr>
        <w:t>Vessel elevated platform access clearances</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333"/>
        <w:gridCol w:w="4237"/>
        <w:gridCol w:w="4379"/>
      </w:tblGrid>
      <w:tr w:rsidR="00065209" w14:paraId="74844427"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845ED66" w14:textId="77777777" w:rsidR="00065209" w:rsidRDefault="00000000">
            <w:pPr>
              <w:ind w:left="29"/>
            </w:pPr>
            <w:r>
              <w:rPr>
                <w:rFonts w:hAnsi="Times New Roman"/>
                <w:b/>
              </w:rPr>
              <w:t>Requirement</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DB143D6" w14:textId="77777777" w:rsidR="00065209" w:rsidRDefault="00000000">
            <w:pPr>
              <w:ind w:left="29"/>
            </w:pPr>
            <w:r>
              <w:rPr>
                <w:rFonts w:hAnsi="Times New Roman"/>
                <w:b/>
              </w:rPr>
              <w:t>Dimension</w:t>
            </w:r>
          </w:p>
        </w:tc>
      </w:tr>
      <w:tr w:rsidR="00065209" w14:paraId="05B0B1FC" w14:textId="77777777">
        <w:trPr>
          <w:tblCellSpacing w:w="0" w:type="auto"/>
          <w:jc w:val="center"/>
        </w:trPr>
        <w:tc>
          <w:tcPr>
            <w:tcW w:w="3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1377D17" w14:textId="77777777" w:rsidR="00065209" w:rsidRDefault="00000000">
            <w:pPr>
              <w:ind w:left="29"/>
            </w:pPr>
            <w:r>
              <w:rPr>
                <w:rFonts w:hAnsi="Times New Roman"/>
              </w:rPr>
              <w:t>A</w:t>
            </w:r>
          </w:p>
        </w:tc>
        <w:tc>
          <w:tcPr>
            <w:tcW w:w="51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8C684A5" w14:textId="77777777" w:rsidR="00065209" w:rsidRDefault="00000000">
            <w:pPr>
              <w:ind w:left="29"/>
            </w:pPr>
            <w:r>
              <w:rPr>
                <w:rFonts w:hAnsi="Times New Roman"/>
              </w:rPr>
              <w:t>Minimum clearance in front of manway</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2DB64A4" w14:textId="77777777" w:rsidR="00065209" w:rsidRDefault="00000000">
            <w:pPr>
              <w:ind w:left="29"/>
            </w:pPr>
            <w:r>
              <w:rPr>
                <w:rFonts w:hAnsi="Times New Roman"/>
              </w:rPr>
              <w:t>1220 mm (48 in)</w:t>
            </w:r>
          </w:p>
        </w:tc>
      </w:tr>
      <w:tr w:rsidR="00065209" w14:paraId="78E6F630" w14:textId="77777777">
        <w:trPr>
          <w:tblCellSpacing w:w="0" w:type="auto"/>
          <w:jc w:val="center"/>
        </w:trPr>
        <w:tc>
          <w:tcPr>
            <w:tcW w:w="3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6A8D22F" w14:textId="77777777" w:rsidR="00065209" w:rsidRDefault="00000000">
            <w:pPr>
              <w:ind w:left="29"/>
            </w:pPr>
            <w:r>
              <w:rPr>
                <w:rFonts w:hAnsi="Times New Roman"/>
              </w:rPr>
              <w:t>B</w:t>
            </w:r>
          </w:p>
        </w:tc>
        <w:tc>
          <w:tcPr>
            <w:tcW w:w="51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5943368" w14:textId="77777777" w:rsidR="00065209" w:rsidRDefault="00000000">
            <w:pPr>
              <w:ind w:left="29"/>
            </w:pPr>
            <w:r>
              <w:rPr>
                <w:rFonts w:hAnsi="Times New Roman"/>
              </w:rPr>
              <w:t>Minimum clearance on manway cover swing side</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18510EB" w14:textId="77777777" w:rsidR="00065209" w:rsidRDefault="00000000">
            <w:pPr>
              <w:ind w:left="29"/>
            </w:pPr>
            <w:r>
              <w:rPr>
                <w:rFonts w:hAnsi="Times New Roman"/>
              </w:rPr>
              <w:t>840 mm (33 in)</w:t>
            </w:r>
          </w:p>
        </w:tc>
      </w:tr>
      <w:tr w:rsidR="00065209" w14:paraId="57A3EA34" w14:textId="77777777">
        <w:trPr>
          <w:tblCellSpacing w:w="0" w:type="auto"/>
          <w:jc w:val="center"/>
        </w:trPr>
        <w:tc>
          <w:tcPr>
            <w:tcW w:w="33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F7F8214" w14:textId="77777777" w:rsidR="00065209" w:rsidRDefault="00000000">
            <w:pPr>
              <w:ind w:left="29"/>
            </w:pPr>
            <w:r>
              <w:rPr>
                <w:rFonts w:hAnsi="Times New Roman"/>
              </w:rPr>
              <w:t>C</w:t>
            </w:r>
          </w:p>
        </w:tc>
        <w:tc>
          <w:tcPr>
            <w:tcW w:w="51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9AE0FCE" w14:textId="77777777" w:rsidR="00065209" w:rsidRDefault="00000000">
            <w:pPr>
              <w:ind w:left="29"/>
            </w:pPr>
            <w:r>
              <w:rPr>
                <w:rFonts w:hAnsi="Times New Roman"/>
              </w:rPr>
              <w:t>Minimum clearance in front of ladder (climbing side)</w:t>
            </w:r>
          </w:p>
          <w:p w14:paraId="55A14A2B" w14:textId="77777777" w:rsidR="00065209" w:rsidRDefault="00000000">
            <w:pPr>
              <w:pStyle w:val="requirement"/>
              <w:spacing w:before="60" w:after="60"/>
              <w:ind w:left="29"/>
            </w:pPr>
            <w:r>
              <w:t>For design complying with ISO and European guidance</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7A748E3" w14:textId="77777777" w:rsidR="00065209" w:rsidRDefault="00000000">
            <w:pPr>
              <w:ind w:left="29"/>
            </w:pPr>
            <w:r>
              <w:rPr>
                <w:rFonts w:hAnsi="Times New Roman"/>
              </w:rPr>
              <w:t>800 mm</w:t>
            </w:r>
          </w:p>
        </w:tc>
      </w:tr>
      <w:tr w:rsidR="00065209" w14:paraId="36EB5B14"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465CC081"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51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F51F91D" w14:textId="77777777" w:rsidR="00065209" w:rsidRDefault="00000000">
            <w:pPr>
              <w:ind w:left="29"/>
            </w:pPr>
            <w:r>
              <w:rPr>
                <w:rFonts w:hAnsi="Times New Roman"/>
              </w:rPr>
              <w:t>For design complying with US and Americas guidance</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6CECF16" w14:textId="77777777" w:rsidR="00065209" w:rsidRDefault="00000000">
            <w:pPr>
              <w:ind w:left="29"/>
            </w:pPr>
            <w:r>
              <w:rPr>
                <w:rFonts w:hAnsi="Times New Roman"/>
              </w:rPr>
              <w:t>30 in</w:t>
            </w:r>
          </w:p>
        </w:tc>
      </w:tr>
      <w:tr w:rsidR="00065209" w14:paraId="6A81DF47" w14:textId="77777777">
        <w:trPr>
          <w:tblCellSpacing w:w="0" w:type="auto"/>
          <w:jc w:val="center"/>
        </w:trPr>
        <w:tc>
          <w:tcPr>
            <w:tcW w:w="3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E11F12B" w14:textId="77777777" w:rsidR="00065209" w:rsidRDefault="00000000">
            <w:pPr>
              <w:ind w:left="29"/>
            </w:pPr>
            <w:r>
              <w:rPr>
                <w:rFonts w:hAnsi="Times New Roman"/>
              </w:rPr>
              <w:t>D</w:t>
            </w:r>
          </w:p>
        </w:tc>
        <w:tc>
          <w:tcPr>
            <w:tcW w:w="51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15DF5D6" w14:textId="77777777" w:rsidR="00065209" w:rsidRDefault="00000000">
            <w:pPr>
              <w:ind w:left="29"/>
            </w:pPr>
            <w:r>
              <w:rPr>
                <w:rFonts w:hAnsi="Times New Roman"/>
              </w:rPr>
              <w:t>Minimum access width for walkway on elevated work platform</w:t>
            </w:r>
          </w:p>
          <w:p w14:paraId="5CACC5EB" w14:textId="77777777" w:rsidR="00065209" w:rsidRDefault="00000000">
            <w:pPr>
              <w:pStyle w:val="requirement"/>
              <w:spacing w:before="60" w:after="60"/>
              <w:ind w:left="29"/>
            </w:pPr>
            <w:r>
              <w:t>(distance behind the ladders up to the guardrail)</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B31A488" w14:textId="77777777" w:rsidR="00065209" w:rsidRDefault="00000000">
            <w:pPr>
              <w:ind w:left="29"/>
            </w:pPr>
            <w:r>
              <w:rPr>
                <w:rFonts w:hAnsi="Times New Roman"/>
              </w:rPr>
              <w:t>700 mm (28 in)</w:t>
            </w:r>
          </w:p>
        </w:tc>
      </w:tr>
      <w:tr w:rsidR="00065209" w14:paraId="4BD1334D" w14:textId="77777777">
        <w:trPr>
          <w:tblCellSpacing w:w="0" w:type="auto"/>
          <w:jc w:val="center"/>
        </w:trPr>
        <w:tc>
          <w:tcPr>
            <w:tcW w:w="3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35F99F6" w14:textId="77777777" w:rsidR="00065209" w:rsidRDefault="00000000">
            <w:pPr>
              <w:ind w:left="29"/>
            </w:pPr>
            <w:r>
              <w:rPr>
                <w:rFonts w:hAnsi="Times New Roman"/>
              </w:rPr>
              <w:t>E</w:t>
            </w:r>
          </w:p>
        </w:tc>
        <w:tc>
          <w:tcPr>
            <w:tcW w:w="51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5A22CCF" w14:textId="77777777" w:rsidR="00065209" w:rsidRDefault="00000000">
            <w:pPr>
              <w:ind w:left="29"/>
            </w:pPr>
            <w:r>
              <w:rPr>
                <w:rFonts w:hAnsi="Times New Roman"/>
              </w:rPr>
              <w:t>Minimum access width for walkway on elevated work platform (distance between any obstruction and the guardrail)</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99DF51D" w14:textId="77777777" w:rsidR="00065209" w:rsidRDefault="00000000">
            <w:pPr>
              <w:ind w:left="29"/>
            </w:pPr>
            <w:r>
              <w:rPr>
                <w:rFonts w:hAnsi="Times New Roman"/>
              </w:rPr>
              <w:t>700 mm (28 in)</w:t>
            </w:r>
          </w:p>
        </w:tc>
      </w:tr>
      <w:tr w:rsidR="00065209" w14:paraId="165D595C" w14:textId="77777777">
        <w:trPr>
          <w:tblCellSpacing w:w="0" w:type="auto"/>
          <w:jc w:val="center"/>
        </w:trPr>
        <w:tc>
          <w:tcPr>
            <w:tcW w:w="0" w:type="auto"/>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3A9DBAD" w14:textId="52A05F21" w:rsidR="00065209" w:rsidRDefault="00000000" w:rsidP="006C1424">
            <w:pPr>
              <w:ind w:left="692" w:hanging="663"/>
            </w:pPr>
            <w:r>
              <w:rPr>
                <w:rFonts w:hAnsi="Times New Roman"/>
              </w:rPr>
              <w:t>NOTE: Additional clearances might be required based on results of mechanical handling study or task requirements analysis on a case</w:t>
            </w:r>
            <w:r w:rsidR="00311563">
              <w:rPr>
                <w:rFonts w:hAnsi="Times New Roman"/>
              </w:rPr>
              <w:noBreakHyphen/>
            </w:r>
            <w:r>
              <w:rPr>
                <w:rFonts w:hAnsi="Times New Roman"/>
              </w:rPr>
              <w:t>by</w:t>
            </w:r>
            <w:r w:rsidR="00311563">
              <w:rPr>
                <w:rFonts w:hAnsi="Times New Roman"/>
              </w:rPr>
              <w:noBreakHyphen/>
            </w:r>
            <w:r>
              <w:rPr>
                <w:rFonts w:hAnsi="Times New Roman"/>
              </w:rPr>
              <w:t>case basis.</w:t>
            </w:r>
          </w:p>
        </w:tc>
      </w:tr>
    </w:tbl>
    <w:p w14:paraId="1639EC46" w14:textId="77777777" w:rsidR="00065209" w:rsidRDefault="00000000">
      <w:pPr>
        <w:pStyle w:val="Heading2"/>
      </w:pPr>
      <w:bookmarkStart w:id="14" w:name="_Toc156875777"/>
      <w:r>
        <w:lastRenderedPageBreak/>
        <w:t>2.4</w:t>
      </w:r>
      <w:r>
        <w:tab/>
        <w:t>VERTICAL ACCESS (STAIRS, LADDERS AND RAMPS)</w:t>
      </w:r>
      <w:bookmarkEnd w:id="14"/>
    </w:p>
    <w:p w14:paraId="472A08B4" w14:textId="77777777" w:rsidR="00065209" w:rsidRDefault="00000000">
      <w:pPr>
        <w:pStyle w:val="Heading3"/>
      </w:pPr>
      <w:r>
        <w:t>2.4.1</w:t>
      </w:r>
      <w:r>
        <w:tab/>
        <w:t>General</w:t>
      </w:r>
    </w:p>
    <w:p w14:paraId="329CC1F9" w14:textId="3CCFE14F" w:rsidR="00065209" w:rsidRDefault="00000000">
      <w:pPr>
        <w:pStyle w:val="requirementnumbered"/>
      </w:pPr>
      <w:r>
        <w:t>1.    Regulatory requirements for access for those who are differently abled shall be complied with in all non</w:t>
      </w:r>
      <w:r w:rsidR="00311563">
        <w:noBreakHyphen/>
      </w:r>
      <w:r>
        <w:t>process areas and in control spaces.</w:t>
      </w:r>
    </w:p>
    <w:p w14:paraId="42CA4C77" w14:textId="4190384B" w:rsidR="00065209" w:rsidRDefault="00000000">
      <w:pPr>
        <w:pStyle w:val="RequirementIndent1"/>
      </w:pPr>
      <w:r>
        <w:rPr>
          <w:i/>
        </w:rPr>
        <w:t>These regulations can include Americans with Disability Act in the US, Equality</w:t>
      </w:r>
      <w:r w:rsidR="000A7084">
        <w:rPr>
          <w:i/>
        </w:rPr>
        <w:t> </w:t>
      </w:r>
      <w:r>
        <w:rPr>
          <w:i/>
        </w:rPr>
        <w:t>Act</w:t>
      </w:r>
      <w:r w:rsidR="000A7084">
        <w:rPr>
          <w:i/>
        </w:rPr>
        <w:t> </w:t>
      </w:r>
      <w:r>
        <w:rPr>
          <w:i/>
        </w:rPr>
        <w:t>2010 in the UK, Services and Supports to Promote the Social Inclusion of Persons with Developmental Disabilities Act, 2008 in Canada, Law No. 13,146 on Inclusion of People with Disabilities (Person with Disabilities Statute) (2015) in Brazil, General Act on Equal Treatment Act (AGG) in Germany, and Act on Equal Treatment on the Grounds of Disability or Chronic Illness, Netherlands.</w:t>
      </w:r>
    </w:p>
    <w:p w14:paraId="65E4575B" w14:textId="77777777" w:rsidR="00065209" w:rsidRDefault="00000000">
      <w:pPr>
        <w:pStyle w:val="requirementnumbered"/>
      </w:pPr>
      <w:r>
        <w:t>2.    Vertical access shall be provided whenever operators or maintainers are required to change elevation by more than 300 mm (12 in).</w:t>
      </w:r>
    </w:p>
    <w:p w14:paraId="03F82E01" w14:textId="77777777" w:rsidR="00065209" w:rsidRDefault="00000000">
      <w:pPr>
        <w:pStyle w:val="requirementnumbered"/>
      </w:pPr>
      <w:r>
        <w:t xml:space="preserve">3.    Permanent means of access (e.g., stairs, </w:t>
      </w:r>
      <w:proofErr w:type="gramStart"/>
      <w:r>
        <w:t>ladder</w:t>
      </w:r>
      <w:proofErr w:type="gramEnd"/>
      <w:r>
        <w:t xml:space="preserve"> or ramps) should be chosen based on the following factors:</w:t>
      </w:r>
    </w:p>
    <w:p w14:paraId="63099E13" w14:textId="77777777" w:rsidR="00065209" w:rsidRDefault="00000000">
      <w:pPr>
        <w:pStyle w:val="RequirementFirstLevel"/>
      </w:pPr>
      <w:r>
        <w:t>a.    criticality of equipment to be accessed for safety i.e., HSSE Critical Equipment (HSSE CE);</w:t>
      </w:r>
    </w:p>
    <w:p w14:paraId="03022436" w14:textId="77777777" w:rsidR="00065209" w:rsidRDefault="00000000">
      <w:pPr>
        <w:pStyle w:val="RequirementFirstLevel"/>
      </w:pPr>
      <w:r>
        <w:t>b.    frequency of access;</w:t>
      </w:r>
    </w:p>
    <w:p w14:paraId="0433CEEA" w14:textId="31E7B754" w:rsidR="00065209" w:rsidRDefault="00000000">
      <w:pPr>
        <w:pStyle w:val="RequirementFirstLevel"/>
      </w:pPr>
      <w:r>
        <w:t>c.    the nature of the tasks to be conducted (e.g., number of users, the need to apply high level of force, tasks requiring fine manual skills, duration, set</w:t>
      </w:r>
      <w:r w:rsidR="00311563">
        <w:noBreakHyphen/>
      </w:r>
      <w:r>
        <w:t>up time, material handling (both mechanical and manual));</w:t>
      </w:r>
    </w:p>
    <w:p w14:paraId="52958954" w14:textId="77777777" w:rsidR="00065209" w:rsidRDefault="00000000">
      <w:pPr>
        <w:pStyle w:val="RequirementFirstLevel"/>
      </w:pPr>
      <w:r>
        <w:t>d.    the work environment;</w:t>
      </w:r>
    </w:p>
    <w:p w14:paraId="4DC22D54" w14:textId="77777777" w:rsidR="00065209" w:rsidRDefault="00000000">
      <w:pPr>
        <w:pStyle w:val="RequirementFirstLevel"/>
      </w:pPr>
      <w:r>
        <w:t>e.    hazards to worker health and safety;</w:t>
      </w:r>
    </w:p>
    <w:p w14:paraId="2D51C78F" w14:textId="77777777" w:rsidR="00065209" w:rsidRDefault="00000000">
      <w:pPr>
        <w:pStyle w:val="RequirementFirstLevel"/>
      </w:pPr>
      <w:r>
        <w:t>f.    emergency response requirements.</w:t>
      </w:r>
    </w:p>
    <w:p w14:paraId="35617CD6" w14:textId="1A8007D9" w:rsidR="00065209" w:rsidRDefault="00000000">
      <w:pPr>
        <w:pStyle w:val="requirementnumbered"/>
      </w:pPr>
      <w:r>
        <w:t>4.    Non</w:t>
      </w:r>
      <w:r w:rsidR="00311563">
        <w:noBreakHyphen/>
      </w:r>
      <w:r>
        <w:t>permanent means of access (e.g., portable ladders, scaffolding, mobile elevated platforms, personnel lift) shall be provided when permanent access is not required but non</w:t>
      </w:r>
      <w:r w:rsidR="00311563">
        <w:noBreakHyphen/>
      </w:r>
      <w:r>
        <w:t>turnaround maintenance or other access is necessary (2.4.1, Item 3).</w:t>
      </w:r>
    </w:p>
    <w:p w14:paraId="77FEE6F2" w14:textId="77777777" w:rsidR="00065209" w:rsidRDefault="00000000">
      <w:pPr>
        <w:pStyle w:val="Heading3"/>
      </w:pPr>
      <w:r>
        <w:t>2.4.2</w:t>
      </w:r>
      <w:r>
        <w:tab/>
        <w:t>Stairs</w:t>
      </w:r>
    </w:p>
    <w:p w14:paraId="08EEBD84" w14:textId="77777777" w:rsidR="00065209" w:rsidRDefault="00000000">
      <w:pPr>
        <w:pStyle w:val="requirementnumbered"/>
      </w:pPr>
      <w:r>
        <w:t>1.    Stairs shall be provided for access to and egress from the following locations unless they are found on a vessel or column not located in a supporting structure:</w:t>
      </w:r>
    </w:p>
    <w:p w14:paraId="49E91E22" w14:textId="77777777" w:rsidR="00065209" w:rsidRDefault="00000000">
      <w:pPr>
        <w:pStyle w:val="RequirementFirstLevel"/>
      </w:pPr>
      <w:r>
        <w:t>a.    elevated platforms, walking/working surface, and other elevated work areas where the frequency of use is once per shift or more;</w:t>
      </w:r>
    </w:p>
    <w:p w14:paraId="0F35EC80" w14:textId="77777777" w:rsidR="00065209" w:rsidRDefault="00000000">
      <w:pPr>
        <w:pStyle w:val="RequirementFirstLevel"/>
      </w:pPr>
      <w:r>
        <w:t>b.    battery limit platforms;</w:t>
      </w:r>
    </w:p>
    <w:p w14:paraId="22BE9E6D" w14:textId="3DBA3D0B" w:rsidR="00065209" w:rsidRDefault="00000000">
      <w:pPr>
        <w:pStyle w:val="RequirementFirstLevel"/>
      </w:pPr>
      <w:r>
        <w:t>c.    for access to Category</w:t>
      </w:r>
      <w:r w:rsidR="00311563">
        <w:noBreakHyphen/>
      </w:r>
      <w:r>
        <w:t>1 valves (3.8.1, Item 2).</w:t>
      </w:r>
    </w:p>
    <w:p w14:paraId="05D090B8" w14:textId="77777777" w:rsidR="00065209" w:rsidRDefault="00000000">
      <w:pPr>
        <w:pStyle w:val="requirementnumbered"/>
      </w:pPr>
      <w:r>
        <w:t>2.    Stair widths shall comply with the greater of:</w:t>
      </w:r>
    </w:p>
    <w:p w14:paraId="3BD0586A" w14:textId="77777777" w:rsidR="001A3C56" w:rsidRDefault="00000000">
      <w:pPr>
        <w:pStyle w:val="RequirementFirstLevel"/>
      </w:pPr>
      <w:r>
        <w:t>a.    the applicable width in Table 5; or</w:t>
      </w:r>
    </w:p>
    <w:p w14:paraId="28F10124" w14:textId="77777777" w:rsidR="001A3C56" w:rsidRDefault="00000000">
      <w:pPr>
        <w:pStyle w:val="RequirementFirstLevel"/>
      </w:pPr>
      <w:r>
        <w:t>b.    the width of the exit route of which they are a component.</w:t>
      </w:r>
    </w:p>
    <w:p w14:paraId="0387EA04" w14:textId="42DCBAA4" w:rsidR="00065209" w:rsidRDefault="00000000">
      <w:pPr>
        <w:pStyle w:val="RequirementIndent1"/>
      </w:pPr>
      <w:r>
        <w:rPr>
          <w:i/>
        </w:rPr>
        <w:t>This requirement ensures that exit routes do not narrow, forcing people through restrictions in the path of egress. Restrictions in the path of egress are associated with injuries and fatalities. This requirement aligns with industry standard for egress.</w:t>
      </w:r>
    </w:p>
    <w:p w14:paraId="10295EF7" w14:textId="155A49F1" w:rsidR="00065209" w:rsidRDefault="00000000" w:rsidP="000A7084">
      <w:pPr>
        <w:pStyle w:val="RequirementHeading"/>
        <w:keepLines/>
      </w:pPr>
      <w:r>
        <w:lastRenderedPageBreak/>
        <w:t>Table 5</w:t>
      </w:r>
      <w:r w:rsidR="006C1424">
        <w:tab/>
      </w:r>
      <w:r w:rsidR="006C1424">
        <w:tab/>
      </w:r>
      <w:r>
        <w:t xml:space="preserve">Stair Widths </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4104"/>
        <w:gridCol w:w="4845"/>
      </w:tblGrid>
      <w:tr w:rsidR="00065209" w14:paraId="649AC1A4"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51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E2CF676" w14:textId="77777777" w:rsidR="00065209" w:rsidRDefault="00000000" w:rsidP="000A7084">
            <w:pPr>
              <w:keepLines/>
              <w:ind w:left="29"/>
            </w:pPr>
            <w:r>
              <w:rPr>
                <w:rFonts w:hAnsi="Times New Roman"/>
                <w:b/>
              </w:rPr>
              <w:t>Location</w:t>
            </w:r>
          </w:p>
        </w:tc>
        <w:tc>
          <w:tcPr>
            <w:tcW w:w="62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DF7C058" w14:textId="77777777" w:rsidR="00065209" w:rsidRDefault="00000000" w:rsidP="000A7084">
            <w:pPr>
              <w:keepLines/>
              <w:ind w:left="29"/>
            </w:pPr>
            <w:r>
              <w:rPr>
                <w:rFonts w:hAnsi="Times New Roman"/>
                <w:b/>
              </w:rPr>
              <w:t>Minimum width (Measured as the narrower of the tread length or between the inner most rails)</w:t>
            </w:r>
          </w:p>
        </w:tc>
      </w:tr>
      <w:tr w:rsidR="00065209" w14:paraId="5CFBBE8A" w14:textId="77777777">
        <w:trPr>
          <w:tblCellSpacing w:w="0" w:type="auto"/>
          <w:jc w:val="center"/>
        </w:trPr>
        <w:tc>
          <w:tcPr>
            <w:tcW w:w="51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00389F8" w14:textId="77777777" w:rsidR="00065209" w:rsidRDefault="00000000" w:rsidP="000A7084">
            <w:pPr>
              <w:keepNext/>
              <w:keepLines/>
              <w:ind w:left="29"/>
            </w:pPr>
            <w:r>
              <w:rPr>
                <w:rFonts w:hAnsi="Times New Roman"/>
              </w:rPr>
              <w:t>Stairs other than those designated as stretcher accessible route, from a location in or on a building or structure (including process areas)</w:t>
            </w:r>
          </w:p>
        </w:tc>
        <w:tc>
          <w:tcPr>
            <w:tcW w:w="62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2D0BD52" w14:textId="77777777" w:rsidR="00065209" w:rsidRDefault="00000000" w:rsidP="000A7084">
            <w:pPr>
              <w:pStyle w:val="requirement"/>
              <w:keepNext/>
              <w:keepLines/>
              <w:spacing w:before="60" w:after="60"/>
              <w:ind w:left="29"/>
              <w:jc w:val="center"/>
            </w:pPr>
            <w:r>
              <w:t>900 mm (36 in)</w:t>
            </w:r>
            <w:r>
              <w:rPr>
                <w:vertAlign w:val="superscript"/>
              </w:rPr>
              <w:t>1</w:t>
            </w:r>
          </w:p>
        </w:tc>
      </w:tr>
      <w:tr w:rsidR="00065209" w14:paraId="279E1CA0" w14:textId="77777777">
        <w:trPr>
          <w:tblCellSpacing w:w="0" w:type="auto"/>
          <w:jc w:val="center"/>
        </w:trPr>
        <w:tc>
          <w:tcPr>
            <w:tcW w:w="51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0C9A679" w14:textId="77777777" w:rsidR="00065209" w:rsidRDefault="00000000">
            <w:pPr>
              <w:ind w:left="29"/>
            </w:pPr>
            <w:r>
              <w:rPr>
                <w:rFonts w:hAnsi="Times New Roman"/>
              </w:rPr>
              <w:t>Stairs designated as stretcher accessible route, from a location in or on a building on structure (including process areas)</w:t>
            </w:r>
          </w:p>
        </w:tc>
        <w:tc>
          <w:tcPr>
            <w:tcW w:w="62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30450D8" w14:textId="77777777" w:rsidR="00065209" w:rsidRDefault="00000000">
            <w:pPr>
              <w:pStyle w:val="requirement"/>
              <w:spacing w:before="60" w:after="60"/>
              <w:ind w:left="29"/>
              <w:jc w:val="center"/>
            </w:pPr>
            <w:r>
              <w:t>1220 mm (48 in)</w:t>
            </w:r>
          </w:p>
        </w:tc>
      </w:tr>
      <w:tr w:rsidR="00065209" w14:paraId="0F14B715" w14:textId="77777777">
        <w:trPr>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7BCFBC4" w14:textId="77777777" w:rsidR="00065209" w:rsidRDefault="00000000">
            <w:pPr>
              <w:ind w:left="29"/>
            </w:pPr>
            <w:r>
              <w:rPr>
                <w:rFonts w:hAnsi="Times New Roman"/>
              </w:rPr>
              <w:t>NOTE:</w:t>
            </w:r>
          </w:p>
          <w:p w14:paraId="28137FA5" w14:textId="77777777" w:rsidR="00065209" w:rsidRDefault="00000000" w:rsidP="006C1424">
            <w:pPr>
              <w:pStyle w:val="requirement"/>
              <w:spacing w:before="60" w:after="60"/>
              <w:ind w:left="512" w:hanging="270"/>
            </w:pPr>
            <w:r>
              <w:t>1. This width is the minimum width for an exit or escape route where fewer than 50 people are expected to be present. If more than 50 people are expected to be present, then a minimum width of 1220 mm (48 in) is required.</w:t>
            </w:r>
          </w:p>
        </w:tc>
      </w:tr>
    </w:tbl>
    <w:p w14:paraId="28C067D0" w14:textId="77777777" w:rsidR="00065209" w:rsidRDefault="00000000">
      <w:pPr>
        <w:pStyle w:val="requirementnumbered"/>
      </w:pPr>
      <w:r>
        <w:t>3.    Head clearance for stairs shall be provided as follows:</w:t>
      </w:r>
    </w:p>
    <w:p w14:paraId="77C79A5E" w14:textId="77777777" w:rsidR="001A3C56" w:rsidRDefault="00000000">
      <w:pPr>
        <w:pStyle w:val="RequirementFirstLevel"/>
      </w:pPr>
      <w:r>
        <w:t>a.    For design complying with ISO and European guidance, 2300 mm measured from the edge of the stair tread nosing;</w:t>
      </w:r>
    </w:p>
    <w:p w14:paraId="646A4E51" w14:textId="40C59A92" w:rsidR="00065209" w:rsidRDefault="00000000">
      <w:pPr>
        <w:pStyle w:val="RequirementFirstLevel"/>
      </w:pPr>
      <w:r>
        <w:t>b.    For design complying with US and Americas guidance, 80 in plus the rise of one tread in the stair rise.</w:t>
      </w:r>
    </w:p>
    <w:p w14:paraId="5D4B5D74" w14:textId="77777777" w:rsidR="00065209" w:rsidRDefault="00000000">
      <w:pPr>
        <w:pStyle w:val="requirementnumbered"/>
      </w:pPr>
      <w:r>
        <w:t>4.    Stair steps shall be designed in accordance with the following conditions:</w:t>
      </w:r>
    </w:p>
    <w:p w14:paraId="472C3B9D" w14:textId="77777777" w:rsidR="001A3C56" w:rsidRDefault="00000000">
      <w:pPr>
        <w:pStyle w:val="RequirementFirstLevel"/>
      </w:pPr>
      <w:r>
        <w:t>a.    angle of inclination between 30 degrees and 40 degrees with the lower level, except for flare boom stairs;</w:t>
      </w:r>
    </w:p>
    <w:p w14:paraId="6E9D9723" w14:textId="77777777" w:rsidR="001A3C56" w:rsidRDefault="00000000">
      <w:pPr>
        <w:pStyle w:val="RequirementFirstLevel"/>
      </w:pPr>
      <w:r>
        <w:t>b.    angle of inclination between 30 and 45 degrees with the lower level for flare boom stairs;</w:t>
      </w:r>
    </w:p>
    <w:p w14:paraId="7D4A2B6F" w14:textId="77777777" w:rsidR="001A3C56" w:rsidRDefault="00000000">
      <w:pPr>
        <w:pStyle w:val="RequirementFirstLevel"/>
      </w:pPr>
      <w:r>
        <w:t>c.    minimum stair going/tread depth of 240 mm (9.5 in) for all stairs;</w:t>
      </w:r>
    </w:p>
    <w:p w14:paraId="09460F67" w14:textId="2EBBFF9E" w:rsidR="00065209" w:rsidRDefault="00000000">
      <w:pPr>
        <w:pStyle w:val="RequirementFirstLevel"/>
      </w:pPr>
      <w:r>
        <w:t>d.    maximum stair riser height of 240 mm (9.5 in) for all stairs.</w:t>
      </w:r>
    </w:p>
    <w:p w14:paraId="5FC9863B" w14:textId="5B0F261E" w:rsidR="00065209" w:rsidRDefault="00000000">
      <w:pPr>
        <w:pStyle w:val="requirementnumbered"/>
      </w:pPr>
      <w:r>
        <w:t>5.    Flare boom stairs shall be provided with intermediate landings</w:t>
      </w:r>
      <w:r w:rsidR="00311563">
        <w:t>.</w:t>
      </w:r>
    </w:p>
    <w:p w14:paraId="512F7EE4" w14:textId="77777777" w:rsidR="00065209" w:rsidRDefault="00000000">
      <w:pPr>
        <w:pStyle w:val="requirementnumbered"/>
      </w:pPr>
      <w:r>
        <w:t>6.    Flare boom stair tread width shall be 700 mm (28 in) minimum.</w:t>
      </w:r>
    </w:p>
    <w:p w14:paraId="2623DB87" w14:textId="77777777" w:rsidR="00065209" w:rsidRDefault="00000000">
      <w:pPr>
        <w:pStyle w:val="requirementnumbered"/>
      </w:pPr>
      <w:r>
        <w:t>7.    Stair riser height and going/tread depth shall be uniform throughout any flight of stairs, including any foundation structure used as a tread.</w:t>
      </w:r>
    </w:p>
    <w:p w14:paraId="48A996B2" w14:textId="77777777" w:rsidR="00065209" w:rsidRDefault="00000000">
      <w:pPr>
        <w:pStyle w:val="requirementnumbered"/>
      </w:pPr>
      <w:r>
        <w:t>8.    Stair riser heights and going/tread depths should be uniform in design throughout the structure or facility.</w:t>
      </w:r>
    </w:p>
    <w:p w14:paraId="2D06FD89" w14:textId="77777777" w:rsidR="00065209" w:rsidRDefault="00000000">
      <w:pPr>
        <w:pStyle w:val="requirementnumbered"/>
      </w:pPr>
      <w:r>
        <w:t>9.    All stair landings shall be provided as specified below:</w:t>
      </w:r>
    </w:p>
    <w:p w14:paraId="0F285E2C" w14:textId="77777777" w:rsidR="001A3C56" w:rsidRDefault="00000000">
      <w:pPr>
        <w:pStyle w:val="RequirementFirstLevel"/>
      </w:pPr>
      <w:r>
        <w:t>a.    width equal to the width of the stair to which it is attached;</w:t>
      </w:r>
    </w:p>
    <w:p w14:paraId="3054DB54" w14:textId="217135C4" w:rsidR="00065209" w:rsidRDefault="00000000">
      <w:pPr>
        <w:pStyle w:val="RequirementFirstLevel"/>
      </w:pPr>
      <w:r>
        <w:t>b.    depth equal to the width of the stair to which it is attached as a minimum.</w:t>
      </w:r>
    </w:p>
    <w:p w14:paraId="426EF744" w14:textId="77777777" w:rsidR="00065209" w:rsidRDefault="00000000">
      <w:pPr>
        <w:pStyle w:val="requirementnumbered"/>
      </w:pPr>
      <w:r>
        <w:t>10.  The top tread of a stair shall be flush with the walking surface to which the stair is attached.</w:t>
      </w:r>
    </w:p>
    <w:p w14:paraId="3610B416" w14:textId="77777777" w:rsidR="00065209" w:rsidRDefault="00000000">
      <w:pPr>
        <w:pStyle w:val="requirementnumbered"/>
      </w:pPr>
      <w:r>
        <w:t>11.  Coaming or containment shall not present a tripping hazard at the top or bottom landings of stairs by providing a clear area equivalent to a stair landing (2.4.2, Item 9).</w:t>
      </w:r>
    </w:p>
    <w:p w14:paraId="25999F30" w14:textId="0FDE67CC" w:rsidR="001A3C56" w:rsidRDefault="00000000" w:rsidP="000A7084">
      <w:pPr>
        <w:pStyle w:val="requirementnumbered"/>
        <w:keepNext/>
        <w:keepLines/>
      </w:pPr>
      <w:r>
        <w:lastRenderedPageBreak/>
        <w:t>12.  The leading edge of each stair tread or step shall be coloured with a strip at least 38</w:t>
      </w:r>
      <w:r w:rsidR="007B4019">
        <w:t> </w:t>
      </w:r>
      <w:r>
        <w:t>mm (1.5 in) in width made with a slip</w:t>
      </w:r>
      <w:r w:rsidR="00311563">
        <w:noBreakHyphen/>
      </w:r>
      <w:r>
        <w:t>resistant material suitable for the environment.</w:t>
      </w:r>
    </w:p>
    <w:p w14:paraId="76A16969" w14:textId="77777777" w:rsidR="001A3C56" w:rsidRDefault="00000000" w:rsidP="000A7084">
      <w:pPr>
        <w:pStyle w:val="RequirementFirstLevel"/>
        <w:keepNext/>
        <w:keepLines/>
      </w:pPr>
      <w:r>
        <w:t>a.    Where the stair treads, step or deck grating is yellow, the leading edge of the stair tread or step should be bright red.</w:t>
      </w:r>
    </w:p>
    <w:p w14:paraId="5B7FAA03" w14:textId="77777777" w:rsidR="001A3C56" w:rsidRDefault="00000000">
      <w:pPr>
        <w:pStyle w:val="RequirementFirstLevel"/>
      </w:pPr>
      <w:r>
        <w:t>b.    Where the stair is above a yellow painted surface like a hull column top, or alongside a yellow hull column, the leading edge of the stair tread or step should be bright red.</w:t>
      </w:r>
    </w:p>
    <w:p w14:paraId="79FC7D33" w14:textId="2955CBFE" w:rsidR="00065209" w:rsidRDefault="00000000">
      <w:pPr>
        <w:pStyle w:val="RequirementFirstLevel"/>
      </w:pPr>
      <w:r>
        <w:t>c.    Where the stair tread or deck is brown fibreglass, galvanised steel or painted grey, the leading edge of the stair tread or step should be bright yellow.</w:t>
      </w:r>
    </w:p>
    <w:p w14:paraId="665C057C" w14:textId="77777777" w:rsidR="00065209" w:rsidRDefault="00000000">
      <w:pPr>
        <w:pStyle w:val="requirementnumbered"/>
      </w:pPr>
      <w:r>
        <w:t>13.  Stair treads shall be constructed of open grating except when either of the following apply:</w:t>
      </w:r>
    </w:p>
    <w:p w14:paraId="734B5EE7" w14:textId="77777777" w:rsidR="00065209" w:rsidRDefault="00000000">
      <w:pPr>
        <w:pStyle w:val="RequirementFirstLevel"/>
      </w:pPr>
      <w:r>
        <w:t>a.    process safety or fire prevention requires the use of flat plate;</w:t>
      </w:r>
    </w:p>
    <w:p w14:paraId="2D84C399" w14:textId="77777777" w:rsidR="00065209" w:rsidRDefault="00000000">
      <w:pPr>
        <w:pStyle w:val="RequirementFirstLevel"/>
      </w:pPr>
      <w:r>
        <w:t xml:space="preserve">b.    stairs </w:t>
      </w:r>
      <w:proofErr w:type="gramStart"/>
      <w:r>
        <w:t>are located in</w:t>
      </w:r>
      <w:proofErr w:type="gramEnd"/>
      <w:r>
        <w:t xml:space="preserve"> office buildings or accommodations.</w:t>
      </w:r>
    </w:p>
    <w:p w14:paraId="59508BD6" w14:textId="66A67D75" w:rsidR="00065209" w:rsidRDefault="00000000">
      <w:pPr>
        <w:pStyle w:val="requirementnumbered"/>
      </w:pPr>
      <w:r>
        <w:t>14.  Flat plate used for stair nosing or stair treads as in (2.4.2, Item 13) shall be installed with slip</w:t>
      </w:r>
      <w:r w:rsidR="00311563">
        <w:noBreakHyphen/>
      </w:r>
      <w:r>
        <w:t>resistance enhancing coating or finish.</w:t>
      </w:r>
    </w:p>
    <w:p w14:paraId="021186FC" w14:textId="77777777" w:rsidR="00065209" w:rsidRDefault="00000000">
      <w:pPr>
        <w:pStyle w:val="RequirementIndent1"/>
      </w:pPr>
      <w:r>
        <w:rPr>
          <w:i/>
        </w:rPr>
        <w:t>Untreated flat plate, including checkered plate, does not provide sufficient traction for walking and movement and requires additional surface treatment for improving the grip of footwear.</w:t>
      </w:r>
    </w:p>
    <w:p w14:paraId="757416C9" w14:textId="77777777" w:rsidR="00065209" w:rsidRDefault="00000000">
      <w:pPr>
        <w:pStyle w:val="requirementnumbered"/>
      </w:pPr>
      <w:r>
        <w:t>15.  The maximum elevation or riser height for a single individual step (i.e., not a step within a set of stairs) shall be 300 mm (12 in).</w:t>
      </w:r>
    </w:p>
    <w:p w14:paraId="55DAB455" w14:textId="77777777" w:rsidR="001A3C56" w:rsidRDefault="00000000">
      <w:pPr>
        <w:pStyle w:val="requirementnumbered"/>
      </w:pPr>
      <w:r>
        <w:t>16.  The maximum rise for a set of stairs shall be provided as follows:</w:t>
      </w:r>
    </w:p>
    <w:p w14:paraId="6A4222CD" w14:textId="77777777" w:rsidR="001A3C56" w:rsidRDefault="00000000">
      <w:pPr>
        <w:pStyle w:val="RequirementFirstLevel"/>
      </w:pPr>
      <w:r>
        <w:t>a.    For design complying with ISO and European guidance, on continuous stairs without a landing, 4000 mm (157 in).</w:t>
      </w:r>
    </w:p>
    <w:p w14:paraId="11BC1DEF" w14:textId="77777777" w:rsidR="001A3C56" w:rsidRDefault="00000000">
      <w:pPr>
        <w:pStyle w:val="RequirementFirstLevel"/>
      </w:pPr>
      <w:r>
        <w:t>b.    For design complying with ISO and European guidance, on stairs continuing for multiple flights, the maximum rise between landings, 3000 mm (118 in).</w:t>
      </w:r>
    </w:p>
    <w:p w14:paraId="34238C50" w14:textId="063DF3BC" w:rsidR="00065209" w:rsidRDefault="00000000">
      <w:pPr>
        <w:pStyle w:val="RequirementFirstLevel"/>
      </w:pPr>
      <w:r>
        <w:t>c.    For design complying with US and Americas guidance, on continuous or multiple flight stairs, 3.6 m (12 ft).</w:t>
      </w:r>
    </w:p>
    <w:p w14:paraId="52CAB5F9" w14:textId="77777777" w:rsidR="00065209" w:rsidRDefault="00000000">
      <w:pPr>
        <w:pStyle w:val="requirementnumbered"/>
      </w:pPr>
      <w:r>
        <w:t>17.  Stairs on large structures including tanks shall include stair rails or other protections to prevent personnel from stepping between the tank and edge of the stair tread or stringer when the gap exceeds 50 mm (2 in) from the tank shell or its insulation.</w:t>
      </w:r>
    </w:p>
    <w:p w14:paraId="45B3F44A" w14:textId="77777777" w:rsidR="00065209" w:rsidRDefault="00000000">
      <w:pPr>
        <w:pStyle w:val="RequirementIndent1"/>
      </w:pPr>
      <w:r>
        <w:rPr>
          <w:i/>
        </w:rPr>
        <w:t xml:space="preserve">Personnel can walk </w:t>
      </w:r>
      <w:proofErr w:type="gramStart"/>
      <w:r>
        <w:rPr>
          <w:i/>
        </w:rPr>
        <w:t>off of</w:t>
      </w:r>
      <w:proofErr w:type="gramEnd"/>
      <w:r>
        <w:rPr>
          <w:i/>
        </w:rPr>
        <w:t xml:space="preserve"> the edge of a stair tread and become trapped or injured.</w:t>
      </w:r>
    </w:p>
    <w:p w14:paraId="23AF84C4" w14:textId="77777777" w:rsidR="00065209" w:rsidRDefault="00000000">
      <w:pPr>
        <w:pStyle w:val="requirementnumbered"/>
      </w:pPr>
      <w:r>
        <w:t>18.  Curved stairs shall only be installed on the following structures when the diameter is greater than 1500 mm (60 in):</w:t>
      </w:r>
    </w:p>
    <w:p w14:paraId="22745D3D" w14:textId="77777777" w:rsidR="001A3C56" w:rsidRDefault="00000000">
      <w:pPr>
        <w:pStyle w:val="RequirementFirstLevel"/>
      </w:pPr>
      <w:r>
        <w:t>a.    tanks;</w:t>
      </w:r>
    </w:p>
    <w:p w14:paraId="0C293AAE" w14:textId="77777777" w:rsidR="001A3C56" w:rsidRDefault="00000000">
      <w:pPr>
        <w:pStyle w:val="RequirementFirstLevel"/>
      </w:pPr>
      <w:r>
        <w:t>b.    spheres;</w:t>
      </w:r>
    </w:p>
    <w:p w14:paraId="36C7F006" w14:textId="6529B59D" w:rsidR="00065209" w:rsidRDefault="00000000">
      <w:pPr>
        <w:pStyle w:val="RequirementFirstLevel"/>
      </w:pPr>
      <w:r>
        <w:t>c.    round structures, excluding the wave zone of hull columns.</w:t>
      </w:r>
    </w:p>
    <w:p w14:paraId="2F4FF723" w14:textId="3E0CBC81" w:rsidR="00065209" w:rsidRDefault="00000000">
      <w:pPr>
        <w:pStyle w:val="requirementnumbered"/>
      </w:pPr>
      <w:r>
        <w:t>19.  Curved stairs shall ascend in a clockwise direction to allow the stair handrail or other graspable rail to be on the right</w:t>
      </w:r>
      <w:r w:rsidR="00311563">
        <w:noBreakHyphen/>
      </w:r>
      <w:r>
        <w:t>hand side during descent.</w:t>
      </w:r>
    </w:p>
    <w:p w14:paraId="29C8D534" w14:textId="77777777" w:rsidR="00065209" w:rsidRDefault="00000000" w:rsidP="000A7084">
      <w:pPr>
        <w:pStyle w:val="Heading3"/>
      </w:pPr>
      <w:r>
        <w:lastRenderedPageBreak/>
        <w:t>2.4.3</w:t>
      </w:r>
      <w:r>
        <w:tab/>
        <w:t>Vertical fixed ladders</w:t>
      </w:r>
    </w:p>
    <w:p w14:paraId="18A7FD6A" w14:textId="77777777" w:rsidR="00065209" w:rsidRDefault="00000000" w:rsidP="000A7084">
      <w:pPr>
        <w:pStyle w:val="Heading4"/>
      </w:pPr>
      <w:r>
        <w:t>2.4.3.1</w:t>
      </w:r>
      <w:r>
        <w:tab/>
        <w:t>General</w:t>
      </w:r>
    </w:p>
    <w:p w14:paraId="7FB196F5" w14:textId="77777777" w:rsidR="00065209" w:rsidRDefault="00000000" w:rsidP="000A7084">
      <w:pPr>
        <w:pStyle w:val="requirementnumbered"/>
        <w:keepNext/>
        <w:keepLines/>
      </w:pPr>
      <w:r>
        <w:t>1.    All fixed ladders shall be vertical (i.e., 90 degrees from the horizontal).</w:t>
      </w:r>
    </w:p>
    <w:p w14:paraId="7B4D6F8E" w14:textId="77777777" w:rsidR="001A3C56" w:rsidRDefault="00000000" w:rsidP="000A7084">
      <w:pPr>
        <w:pStyle w:val="requirementnumbered"/>
        <w:keepNext/>
        <w:keepLines/>
      </w:pPr>
      <w:r>
        <w:t>2.    All fixed ladders shall be of the sidestep design.</w:t>
      </w:r>
    </w:p>
    <w:p w14:paraId="24F9A9E6" w14:textId="1CE2FACF" w:rsidR="00065209" w:rsidRDefault="00000000" w:rsidP="000A7084">
      <w:pPr>
        <w:pStyle w:val="RequirementIndent1"/>
        <w:keepNext/>
        <w:keepLines/>
      </w:pPr>
      <w:r>
        <w:rPr>
          <w:i/>
        </w:rPr>
        <w:t>Sidestep orientation at the top of vertical ladders is required due to the increased climber safety that it provides when transitioning from or onto the ladder at height. Step</w:t>
      </w:r>
      <w:r w:rsidR="00311563">
        <w:rPr>
          <w:i/>
        </w:rPr>
        <w:noBreakHyphen/>
      </w:r>
      <w:r>
        <w:rPr>
          <w:i/>
        </w:rPr>
        <w:t>through ladders are prohibited.</w:t>
      </w:r>
    </w:p>
    <w:p w14:paraId="18F79727" w14:textId="77777777" w:rsidR="00065209" w:rsidRDefault="00000000">
      <w:pPr>
        <w:pStyle w:val="requirementnumbered"/>
      </w:pPr>
      <w:r>
        <w:t>3.    Fixed ladders shall be oriented such that the climber faces the structure or vessel while climbing.</w:t>
      </w:r>
    </w:p>
    <w:p w14:paraId="6D6E684A" w14:textId="77777777" w:rsidR="00065209" w:rsidRDefault="00000000">
      <w:pPr>
        <w:pStyle w:val="requirementnumbered"/>
      </w:pPr>
      <w:r>
        <w:t>4.    Fixed ladders shall not interfere with the movement or removal of any item or cover, including the swing of manways.</w:t>
      </w:r>
    </w:p>
    <w:p w14:paraId="3FA3D6C5" w14:textId="77777777" w:rsidR="00065209" w:rsidRDefault="00000000">
      <w:pPr>
        <w:pStyle w:val="requirementnumbered"/>
      </w:pPr>
      <w:r>
        <w:t>5.    Fixed ladders shall be located so the maximum distance from the edge of the ladder to any object that has to be accessed for operation or physical inspection purposes does not exceed 300 mm (12 in).</w:t>
      </w:r>
    </w:p>
    <w:p w14:paraId="58808DC9" w14:textId="77777777" w:rsidR="001A3C56" w:rsidRDefault="00000000">
      <w:pPr>
        <w:pStyle w:val="requirementnumbered"/>
      </w:pPr>
      <w:r>
        <w:t>6.    Ladders which protrude through a platform and the associated platform shall be provided as follows:</w:t>
      </w:r>
    </w:p>
    <w:p w14:paraId="72D83422" w14:textId="77777777" w:rsidR="001A3C56" w:rsidRDefault="00000000">
      <w:pPr>
        <w:pStyle w:val="RequirementFirstLevel"/>
      </w:pPr>
      <w:r>
        <w:t>a.    Designed to protect the platform access with a single ladder gate, open onto the platform in the direction of the next ladder, when present.</w:t>
      </w:r>
    </w:p>
    <w:p w14:paraId="13B50087" w14:textId="56CC3348" w:rsidR="00065209" w:rsidRDefault="00000000">
      <w:pPr>
        <w:pStyle w:val="RequirementFirstLevel"/>
      </w:pPr>
      <w:r>
        <w:t>b.    Designed to protect the platform opening with guard railing around the opening within the following distances:</w:t>
      </w:r>
    </w:p>
    <w:p w14:paraId="361C08C0" w14:textId="77777777" w:rsidR="001A3C56" w:rsidRDefault="00000000">
      <w:pPr>
        <w:pStyle w:val="RequirementSecondLevel"/>
      </w:pPr>
      <w:r>
        <w:t>i.    For design complying with ISO and European guidance: 120 mm of the ladder exit.</w:t>
      </w:r>
    </w:p>
    <w:p w14:paraId="4C2584C5" w14:textId="77777777" w:rsidR="001A3C56" w:rsidRDefault="00000000">
      <w:pPr>
        <w:pStyle w:val="RequirementSecondLevel"/>
      </w:pPr>
      <w:r>
        <w:t>ii.    For design complying with US and Americas guidance: 4 in. of the ladder exit.</w:t>
      </w:r>
    </w:p>
    <w:p w14:paraId="18846041" w14:textId="6C888364" w:rsidR="00065209" w:rsidRDefault="00000000">
      <w:pPr>
        <w:pStyle w:val="RequirementFirstLevel"/>
      </w:pPr>
      <w:r>
        <w:t>c.    Designed with an extended walking/working surface around the fixed ladder protrusion guardrail of at least 700 mm (28 in) to access items on the opposite side from the ladder safety gate.</w:t>
      </w:r>
    </w:p>
    <w:p w14:paraId="296D49E6" w14:textId="77777777" w:rsidR="00065209" w:rsidRDefault="00000000">
      <w:pPr>
        <w:pStyle w:val="RequirementSecondLevel"/>
      </w:pPr>
      <w:r>
        <w:t>i.    Refer to Dimension D in Figure 6 for an illustration.</w:t>
      </w:r>
    </w:p>
    <w:p w14:paraId="60B8BD71" w14:textId="77777777" w:rsidR="00065209" w:rsidRDefault="00000000">
      <w:pPr>
        <w:pStyle w:val="requirementnumbered"/>
      </w:pPr>
      <w:r>
        <w:t xml:space="preserve">7.    Working from a ladder shall only be permitted where </w:t>
      </w:r>
      <w:proofErr w:type="gramStart"/>
      <w:r>
        <w:t>all of</w:t>
      </w:r>
      <w:proofErr w:type="gramEnd"/>
      <w:r>
        <w:t xml:space="preserve"> the following criteria apply:</w:t>
      </w:r>
    </w:p>
    <w:p w14:paraId="3B8F0DF0" w14:textId="4220327B" w:rsidR="001A3C56" w:rsidRDefault="00000000">
      <w:pPr>
        <w:pStyle w:val="RequirementFirstLevel"/>
      </w:pPr>
      <w:r>
        <w:t>a.    Three</w:t>
      </w:r>
      <w:r w:rsidR="00311563">
        <w:noBreakHyphen/>
      </w:r>
      <w:r>
        <w:t>point contact with the ladder is maintained;</w:t>
      </w:r>
    </w:p>
    <w:p w14:paraId="3A00B596" w14:textId="566353B4" w:rsidR="00065209" w:rsidRDefault="00000000">
      <w:pPr>
        <w:pStyle w:val="RequirementFirstLevel"/>
      </w:pPr>
      <w:r>
        <w:t>b.    The location or site rules allow work from ladders;</w:t>
      </w:r>
    </w:p>
    <w:p w14:paraId="4843000D" w14:textId="77777777" w:rsidR="00065209" w:rsidRDefault="00000000">
      <w:pPr>
        <w:pStyle w:val="RequirementFirstLevel"/>
      </w:pPr>
      <w:r>
        <w:t>c.    The work is limited to tasks that can be performed with one hand and a light tool.</w:t>
      </w:r>
    </w:p>
    <w:p w14:paraId="4D65D447" w14:textId="77777777" w:rsidR="00065209" w:rsidRDefault="00000000">
      <w:pPr>
        <w:pStyle w:val="Heading4"/>
      </w:pPr>
      <w:r>
        <w:t>2.4.3.2</w:t>
      </w:r>
      <w:r>
        <w:tab/>
        <w:t>Access points</w:t>
      </w:r>
    </w:p>
    <w:p w14:paraId="4B305D71" w14:textId="77777777" w:rsidR="001A3C56" w:rsidRDefault="00000000">
      <w:pPr>
        <w:pStyle w:val="requirementnumbered"/>
      </w:pPr>
      <w:r>
        <w:t>1.    Ladders shall only have two access points or exits: located one each at the top and bottom of the rise.</w:t>
      </w:r>
    </w:p>
    <w:p w14:paraId="108D14AE" w14:textId="7A167917" w:rsidR="00065209" w:rsidRDefault="00000000">
      <w:pPr>
        <w:pStyle w:val="requirementnumbered"/>
      </w:pPr>
      <w:r>
        <w:t>2.    Ladders shall be provided with only one ladder gate.</w:t>
      </w:r>
    </w:p>
    <w:p w14:paraId="0F5EFF4D" w14:textId="77777777" w:rsidR="00065209" w:rsidRDefault="00000000">
      <w:pPr>
        <w:pStyle w:val="requirementnumbered"/>
      </w:pPr>
      <w:r>
        <w:t>3.    Coaming or containment shall not present a tripping hazard at the top or bottom of fixed vertical ladders by providing a clear landing area equivalent to a landing platform (2.3.4, Item 8).</w:t>
      </w:r>
    </w:p>
    <w:p w14:paraId="4A74E744" w14:textId="77777777" w:rsidR="00065209" w:rsidRDefault="00000000" w:rsidP="000A7084">
      <w:pPr>
        <w:pStyle w:val="Heading4"/>
      </w:pPr>
      <w:r>
        <w:lastRenderedPageBreak/>
        <w:t>2.4.3.3</w:t>
      </w:r>
      <w:r>
        <w:tab/>
        <w:t>Ladder rungs and stiles</w:t>
      </w:r>
    </w:p>
    <w:p w14:paraId="02D997EA" w14:textId="77777777" w:rsidR="001A3C56" w:rsidRDefault="00000000" w:rsidP="000A7084">
      <w:pPr>
        <w:pStyle w:val="requirementnumbered"/>
        <w:keepNext/>
        <w:keepLines/>
      </w:pPr>
      <w:r>
        <w:t>1.    All ladder rungs shall be provided as follows:</w:t>
      </w:r>
    </w:p>
    <w:p w14:paraId="1F11D0A2" w14:textId="77777777" w:rsidR="001A3C56" w:rsidRDefault="00000000" w:rsidP="000A7084">
      <w:pPr>
        <w:pStyle w:val="RequirementFirstLevel"/>
        <w:keepNext/>
        <w:keepLines/>
      </w:pPr>
      <w:r>
        <w:t>a.    minimum of 400 mm (16 in) clear width between ladder stiles;</w:t>
      </w:r>
    </w:p>
    <w:p w14:paraId="28B8F84D" w14:textId="70A5AE04" w:rsidR="00065209" w:rsidRDefault="00000000" w:rsidP="000A7084">
      <w:pPr>
        <w:pStyle w:val="RequirementFirstLevel"/>
        <w:keepNext/>
        <w:keepLines/>
      </w:pPr>
      <w:r>
        <w:t>b.    designed with a slip resistant walking surface which causes no injuries to hands.</w:t>
      </w:r>
    </w:p>
    <w:p w14:paraId="5B1A772A" w14:textId="77777777" w:rsidR="00065209" w:rsidRDefault="00000000">
      <w:pPr>
        <w:pStyle w:val="requirementnumbered"/>
      </w:pPr>
      <w:r>
        <w:t>2.    The diameter and shape of rungs shall meet local regulation, project requirements or, where these do not exist, be 20 mm (0.75 in) diameter or similar shape to allow for grasping and repositioning of the foot as the person moves up the ladder.</w:t>
      </w:r>
    </w:p>
    <w:p w14:paraId="215A7441" w14:textId="77777777" w:rsidR="00065209" w:rsidRDefault="00000000">
      <w:pPr>
        <w:pStyle w:val="requirementnumbered"/>
      </w:pPr>
      <w:r>
        <w:t>3.    All ladder rungs shall be designed with the following spacing:</w:t>
      </w:r>
    </w:p>
    <w:p w14:paraId="262AADF8" w14:textId="77777777" w:rsidR="00065209" w:rsidRDefault="00000000">
      <w:pPr>
        <w:pStyle w:val="RequirementFirstLevel"/>
      </w:pPr>
      <w:r>
        <w:t>a.    For existing locations and sites: the ladder rung spacing is aligned with the historical requirements unless prohibited by regulation or code.</w:t>
      </w:r>
    </w:p>
    <w:p w14:paraId="4E60BA17" w14:textId="77777777" w:rsidR="00065209" w:rsidRDefault="00000000">
      <w:pPr>
        <w:pStyle w:val="RequirementIndent2"/>
      </w:pPr>
      <w:r>
        <w:rPr>
          <w:i/>
        </w:rPr>
        <w:t>This alignment allows the ladder design to mitigate fall potential while minimising disturbances with personnel familiar with existing site protocols.</w:t>
      </w:r>
    </w:p>
    <w:p w14:paraId="6FCFEAA1" w14:textId="77777777" w:rsidR="00065209" w:rsidRDefault="00000000">
      <w:pPr>
        <w:pStyle w:val="RequirementIndent2"/>
      </w:pPr>
      <w:r>
        <w:rPr>
          <w:i/>
        </w:rPr>
        <w:t>In existing US sites built or designed before 2017 ladder rungs were required to be 12 in spaced on centre and this requirement applies to ladders installed at these existing locations.</w:t>
      </w:r>
    </w:p>
    <w:p w14:paraId="1669205F" w14:textId="77777777" w:rsidR="00065209" w:rsidRDefault="00000000">
      <w:pPr>
        <w:pStyle w:val="RequirementFirstLevel"/>
      </w:pPr>
      <w:r>
        <w:t>b.    For new locations and sites, a consistent ladder rung spacing shall be set for all ladders.</w:t>
      </w:r>
    </w:p>
    <w:p w14:paraId="5A0B95FB" w14:textId="77777777" w:rsidR="00065209" w:rsidRDefault="00000000">
      <w:pPr>
        <w:pStyle w:val="RequirementIndent2"/>
      </w:pPr>
      <w:r>
        <w:rPr>
          <w:i/>
        </w:rPr>
        <w:t>This sitewide consistency will mitigate fall potential while allowing personnel to familiarize themselves with site protocols.</w:t>
      </w:r>
    </w:p>
    <w:p w14:paraId="34805887" w14:textId="77777777" w:rsidR="001A3C56" w:rsidRDefault="00000000">
      <w:pPr>
        <w:pStyle w:val="RequirementSecondLevel"/>
      </w:pPr>
      <w:r>
        <w:t>i.    For designs complying with ISO and European guidance, the first ladder rung centreline shall be between 100 mm and 300 mm above the top of the walking/working surface.</w:t>
      </w:r>
    </w:p>
    <w:p w14:paraId="7F66DD19" w14:textId="77777777" w:rsidR="001A3C56" w:rsidRDefault="00000000">
      <w:pPr>
        <w:pStyle w:val="RequirementSecondLevel"/>
      </w:pPr>
      <w:r>
        <w:t xml:space="preserve">ii.    For designs complying with ISO and European guidance, ladder rungs other than the first ladder rung shall be between 225 mm and 300 mm apart on the </w:t>
      </w:r>
      <w:proofErr w:type="spellStart"/>
      <w:r>
        <w:t>centerline</w:t>
      </w:r>
      <w:proofErr w:type="spellEnd"/>
      <w:r>
        <w:t>.</w:t>
      </w:r>
    </w:p>
    <w:p w14:paraId="4AA710EB" w14:textId="77777777" w:rsidR="001A3C56" w:rsidRDefault="00000000">
      <w:pPr>
        <w:pStyle w:val="RequirementSecondLevel"/>
      </w:pPr>
      <w:r>
        <w:t>iii.   For designs complying with US and Americas guidance, the first ladder rung centreline shall be between 4 in and 12 in above the top of the walking/working surface.</w:t>
      </w:r>
    </w:p>
    <w:p w14:paraId="1316F4C5" w14:textId="283D16F9" w:rsidR="00065209" w:rsidRDefault="00000000">
      <w:pPr>
        <w:pStyle w:val="RequirementSecondLevel"/>
      </w:pPr>
      <w:r>
        <w:t xml:space="preserve">iv.   For designs complying with US and Americas guidance, ladder rungs other than the first ladder rung shall be spaced 12 in apart at the </w:t>
      </w:r>
      <w:proofErr w:type="spellStart"/>
      <w:r>
        <w:t>centerline</w:t>
      </w:r>
      <w:proofErr w:type="spellEnd"/>
      <w:r>
        <w:t>.</w:t>
      </w:r>
    </w:p>
    <w:p w14:paraId="72B8F6BD" w14:textId="5E64C613" w:rsidR="00065209" w:rsidRDefault="00000000">
      <w:pPr>
        <w:pStyle w:val="requirementnumbered"/>
      </w:pPr>
      <w:r>
        <w:t>4.    Ladders spacing space for hands and feet when climbing shall be in accordance with Table 6a (based on ISO standards and European guidance) or Table 6b (based on US</w:t>
      </w:r>
      <w:r w:rsidR="000A7084">
        <w:t> </w:t>
      </w:r>
      <w:r>
        <w:t>regulations and Americas guidance), whichever applies.</w:t>
      </w:r>
    </w:p>
    <w:p w14:paraId="3CDEB44F" w14:textId="7CC6DE3B" w:rsidR="00065209" w:rsidRDefault="00000000" w:rsidP="000A7084">
      <w:pPr>
        <w:pStyle w:val="RequirementHeading"/>
        <w:keepLines/>
      </w:pPr>
      <w:r>
        <w:lastRenderedPageBreak/>
        <w:t>Table 6a</w:t>
      </w:r>
      <w:r w:rsidR="006C1424">
        <w:tab/>
      </w:r>
      <w:r>
        <w:t>Ladder spacing for designs complying with ISO standards and European</w:t>
      </w:r>
      <w:r w:rsidR="006C1424">
        <w:t> </w:t>
      </w:r>
      <w:proofErr w:type="gramStart"/>
      <w:r>
        <w:t>guidance</w:t>
      </w:r>
      <w:proofErr w:type="gramEnd"/>
      <w:r>
        <w:t xml:space="preserve"> </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4444"/>
        <w:gridCol w:w="4195"/>
      </w:tblGrid>
      <w:tr w:rsidR="00065209" w14:paraId="28D72B23"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4444"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6B81A15" w14:textId="77777777" w:rsidR="00065209" w:rsidRDefault="00000000" w:rsidP="000A7084">
            <w:pPr>
              <w:keepLines/>
              <w:ind w:left="29"/>
            </w:pPr>
            <w:r>
              <w:rPr>
                <w:rFonts w:hAnsi="Times New Roman"/>
              </w:rPr>
              <w:t>measured from the front (climbing side) of the rung</w:t>
            </w:r>
          </w:p>
        </w:tc>
        <w:tc>
          <w:tcPr>
            <w:tcW w:w="41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FCD7A3D" w14:textId="16E9A12B" w:rsidR="00065209" w:rsidRDefault="00000000" w:rsidP="000A7084">
            <w:pPr>
              <w:keepLines/>
              <w:ind w:left="29"/>
            </w:pPr>
            <w:r>
              <w:rPr>
                <w:rFonts w:hAnsi="Times New Roman"/>
              </w:rPr>
              <w:t>200 mm behind the ladder (non</w:t>
            </w:r>
            <w:r w:rsidR="00311563">
              <w:rPr>
                <w:rFonts w:hAnsi="Times New Roman"/>
              </w:rPr>
              <w:noBreakHyphen/>
            </w:r>
            <w:r>
              <w:rPr>
                <w:rFonts w:hAnsi="Times New Roman"/>
              </w:rPr>
              <w:t>climbing side) generally</w:t>
            </w:r>
          </w:p>
        </w:tc>
      </w:tr>
      <w:tr w:rsidR="00065209" w14:paraId="7237A7D6"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619EA14C" w14:textId="77777777" w:rsidR="00023E9F" w:rsidRDefault="00023E9F" w:rsidP="000A7084">
            <w:pPr>
              <w:keepNext/>
              <w:keepLines/>
              <w:overflowPunct/>
              <w:autoSpaceDE/>
              <w:autoSpaceDN/>
              <w:adjustRightInd/>
              <w:spacing w:before="0" w:after="0"/>
              <w:ind w:left="0"/>
              <w:textAlignment w:val="auto"/>
              <w:rPr>
                <w:rFonts w:asciiTheme="minorHAnsi" w:hAnsiTheme="minorHAnsi" w:cstheme="minorBidi"/>
                <w:sz w:val="22"/>
                <w:szCs w:val="22"/>
                <w:lang w:val="en-US"/>
              </w:rPr>
            </w:pPr>
          </w:p>
        </w:tc>
        <w:tc>
          <w:tcPr>
            <w:tcW w:w="41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D9EDAAC" w14:textId="608A6DDB" w:rsidR="00065209" w:rsidRDefault="00000000" w:rsidP="000A7084">
            <w:pPr>
              <w:keepNext/>
              <w:keepLines/>
              <w:ind w:left="29"/>
            </w:pPr>
            <w:r>
              <w:rPr>
                <w:rFonts w:hAnsi="Times New Roman"/>
              </w:rPr>
              <w:t>150 mm behind the ladder (non</w:t>
            </w:r>
            <w:r w:rsidR="00311563">
              <w:rPr>
                <w:rFonts w:hAnsi="Times New Roman"/>
              </w:rPr>
              <w:noBreakHyphen/>
            </w:r>
            <w:r>
              <w:rPr>
                <w:rFonts w:hAnsi="Times New Roman"/>
              </w:rPr>
              <w:t>climbing side) at obstructions</w:t>
            </w:r>
          </w:p>
        </w:tc>
      </w:tr>
      <w:tr w:rsidR="00065209" w14:paraId="1DFB6C20" w14:textId="77777777">
        <w:trPr>
          <w:tblCellSpacing w:w="0" w:type="auto"/>
          <w:jc w:val="center"/>
        </w:trPr>
        <w:tc>
          <w:tcPr>
            <w:tcW w:w="4444"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2EB527" w14:textId="24E15FDC" w:rsidR="00065209" w:rsidRDefault="00000000" w:rsidP="000A7084">
            <w:pPr>
              <w:keepNext/>
              <w:keepLines/>
              <w:ind w:left="29"/>
            </w:pPr>
            <w:r>
              <w:rPr>
                <w:rFonts w:hAnsi="Times New Roman"/>
              </w:rPr>
              <w:t>measured from behind the ladder (non</w:t>
            </w:r>
            <w:r w:rsidR="00311563">
              <w:rPr>
                <w:rFonts w:hAnsi="Times New Roman"/>
              </w:rPr>
              <w:noBreakHyphen/>
            </w:r>
            <w:r>
              <w:rPr>
                <w:rFonts w:hAnsi="Times New Roman"/>
              </w:rPr>
              <w:t>climbing</w:t>
            </w:r>
            <w:r w:rsidR="006C1424">
              <w:rPr>
                <w:rFonts w:hAnsi="Times New Roman"/>
              </w:rPr>
              <w:t> </w:t>
            </w:r>
            <w:r>
              <w:rPr>
                <w:rFonts w:hAnsi="Times New Roman"/>
              </w:rPr>
              <w:t>side) of the rung</w:t>
            </w:r>
          </w:p>
        </w:tc>
        <w:tc>
          <w:tcPr>
            <w:tcW w:w="41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6E86F1D" w14:textId="77777777" w:rsidR="00065209" w:rsidRDefault="00000000" w:rsidP="000A7084">
            <w:pPr>
              <w:keepNext/>
              <w:keepLines/>
              <w:ind w:left="29"/>
            </w:pPr>
            <w:r>
              <w:rPr>
                <w:rFonts w:hAnsi="Times New Roman"/>
              </w:rPr>
              <w:t>60 mm and 75 mm behind the ladder rung for the top rung</w:t>
            </w:r>
          </w:p>
        </w:tc>
      </w:tr>
      <w:tr w:rsidR="00065209" w14:paraId="02F44226"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516FD121" w14:textId="77777777" w:rsidR="00023E9F" w:rsidRDefault="00023E9F" w:rsidP="000A7084">
            <w:pPr>
              <w:keepNext/>
              <w:keepLines/>
              <w:overflowPunct/>
              <w:autoSpaceDE/>
              <w:autoSpaceDN/>
              <w:adjustRightInd/>
              <w:spacing w:before="0" w:after="0"/>
              <w:ind w:left="0"/>
              <w:textAlignment w:val="auto"/>
              <w:rPr>
                <w:rFonts w:asciiTheme="minorHAnsi" w:hAnsiTheme="minorHAnsi" w:cstheme="minorBidi"/>
                <w:sz w:val="22"/>
                <w:szCs w:val="22"/>
                <w:lang w:val="en-US"/>
              </w:rPr>
            </w:pPr>
          </w:p>
        </w:tc>
        <w:tc>
          <w:tcPr>
            <w:tcW w:w="41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9B6C018" w14:textId="77777777" w:rsidR="00065209" w:rsidRDefault="00000000" w:rsidP="000A7084">
            <w:pPr>
              <w:keepNext/>
              <w:keepLines/>
              <w:ind w:left="29"/>
            </w:pPr>
            <w:r>
              <w:rPr>
                <w:rFonts w:hAnsi="Times New Roman"/>
              </w:rPr>
              <w:t>75 mm behind the ladder rung all other rungs</w:t>
            </w:r>
          </w:p>
        </w:tc>
      </w:tr>
    </w:tbl>
    <w:p w14:paraId="6F9A4EB8" w14:textId="19E68089" w:rsidR="00065209" w:rsidRDefault="00000000">
      <w:pPr>
        <w:pStyle w:val="RequirementHeading"/>
      </w:pPr>
      <w:r>
        <w:t>Table 6b</w:t>
      </w:r>
      <w:r w:rsidR="006C1424">
        <w:tab/>
      </w:r>
      <w:r>
        <w:t xml:space="preserve">Ladder spacing for designs complying with US regulations and Americas </w:t>
      </w:r>
      <w:proofErr w:type="gramStart"/>
      <w:r>
        <w:t>guidance</w:t>
      </w:r>
      <w:proofErr w:type="gramEnd"/>
      <w:r>
        <w:t xml:space="preserve"> </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5105"/>
        <w:gridCol w:w="2436"/>
      </w:tblGrid>
      <w:tr w:rsidR="00065209" w14:paraId="318A937E"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51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DCADB6A" w14:textId="785C1C64" w:rsidR="00065209" w:rsidRDefault="00000000">
            <w:pPr>
              <w:ind w:left="29"/>
            </w:pPr>
            <w:r>
              <w:rPr>
                <w:rFonts w:hAnsi="Times New Roman"/>
              </w:rPr>
              <w:t xml:space="preserve">perpendicular clearance from the </w:t>
            </w:r>
            <w:proofErr w:type="spellStart"/>
            <w:r>
              <w:rPr>
                <w:rFonts w:hAnsi="Times New Roman"/>
              </w:rPr>
              <w:t>centerline</w:t>
            </w:r>
            <w:proofErr w:type="spellEnd"/>
            <w:r>
              <w:rPr>
                <w:rFonts w:hAnsi="Times New Roman"/>
              </w:rPr>
              <w:t xml:space="preserve"> of the rungs to the nearest permanent object in back (non</w:t>
            </w:r>
            <w:r w:rsidR="00311563">
              <w:rPr>
                <w:rFonts w:hAnsi="Times New Roman"/>
              </w:rPr>
              <w:noBreakHyphen/>
            </w:r>
            <w:r>
              <w:rPr>
                <w:rFonts w:hAnsi="Times New Roman"/>
              </w:rPr>
              <w:t>climbing side) of the ladder</w:t>
            </w:r>
          </w:p>
        </w:tc>
        <w:tc>
          <w:tcPr>
            <w:tcW w:w="24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A503192" w14:textId="77777777" w:rsidR="00065209" w:rsidRDefault="00000000">
            <w:pPr>
              <w:ind w:left="29"/>
            </w:pPr>
            <w:r>
              <w:rPr>
                <w:rFonts w:hAnsi="Times New Roman"/>
              </w:rPr>
              <w:t>at least 7 in</w:t>
            </w:r>
          </w:p>
        </w:tc>
      </w:tr>
      <w:tr w:rsidR="00065209" w14:paraId="11B13A6D" w14:textId="77777777">
        <w:trPr>
          <w:tblCellSpacing w:w="0" w:type="auto"/>
          <w:jc w:val="center"/>
        </w:trPr>
        <w:tc>
          <w:tcPr>
            <w:tcW w:w="51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C49205E" w14:textId="77777777" w:rsidR="00065209" w:rsidRDefault="00000000">
            <w:pPr>
              <w:ind w:left="29"/>
            </w:pPr>
            <w:r>
              <w:rPr>
                <w:rFonts w:hAnsi="Times New Roman"/>
              </w:rPr>
              <w:t>step across distance from the centreline of the rung for step through ladders and walking or standing surface edge</w:t>
            </w:r>
          </w:p>
        </w:tc>
        <w:tc>
          <w:tcPr>
            <w:tcW w:w="24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C6B7697" w14:textId="77777777" w:rsidR="00065209" w:rsidRDefault="00000000">
            <w:pPr>
              <w:ind w:left="29"/>
            </w:pPr>
            <w:r>
              <w:rPr>
                <w:rFonts w:hAnsi="Times New Roman"/>
              </w:rPr>
              <w:t>between 7 in and 12 in</w:t>
            </w:r>
          </w:p>
        </w:tc>
      </w:tr>
      <w:tr w:rsidR="00065209" w14:paraId="7A367528" w14:textId="77777777">
        <w:trPr>
          <w:tblCellSpacing w:w="0" w:type="auto"/>
          <w:jc w:val="center"/>
        </w:trPr>
        <w:tc>
          <w:tcPr>
            <w:tcW w:w="51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71B2A95" w14:textId="77777777" w:rsidR="00065209" w:rsidRDefault="00000000">
            <w:pPr>
              <w:ind w:left="29"/>
            </w:pPr>
            <w:r>
              <w:rPr>
                <w:rFonts w:hAnsi="Times New Roman"/>
              </w:rPr>
              <w:t>step across distance from the centreline of the rung for sidestep ladders and walking or standing surface edge</w:t>
            </w:r>
          </w:p>
        </w:tc>
        <w:tc>
          <w:tcPr>
            <w:tcW w:w="24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83D7ECE" w14:textId="77777777" w:rsidR="00065209" w:rsidRDefault="00000000">
            <w:pPr>
              <w:ind w:left="29"/>
            </w:pPr>
            <w:r>
              <w:rPr>
                <w:rFonts w:hAnsi="Times New Roman"/>
              </w:rPr>
              <w:t>between 15 in and 20 in</w:t>
            </w:r>
          </w:p>
        </w:tc>
      </w:tr>
    </w:tbl>
    <w:p w14:paraId="163974F2" w14:textId="77777777" w:rsidR="00065209" w:rsidRDefault="00000000">
      <w:pPr>
        <w:pStyle w:val="requirementnumbered"/>
      </w:pPr>
      <w:r>
        <w:t>5.    Ladder stiles and rungs shall not be used as an attachment point for any equipment, structure, or instrument.</w:t>
      </w:r>
    </w:p>
    <w:p w14:paraId="354833AB" w14:textId="77777777" w:rsidR="00065209" w:rsidRDefault="00000000">
      <w:pPr>
        <w:pStyle w:val="requirementnumbered"/>
      </w:pPr>
      <w:r>
        <w:t>6.    Ladder rungs on sidestep ladders shall be continued to one rung above the adjacent guardrail.</w:t>
      </w:r>
    </w:p>
    <w:p w14:paraId="2DF2F31A" w14:textId="77777777" w:rsidR="00065209" w:rsidRDefault="00000000">
      <w:pPr>
        <w:pStyle w:val="Heading4"/>
      </w:pPr>
      <w:r>
        <w:t>2.4.3.4</w:t>
      </w:r>
      <w:r>
        <w:tab/>
        <w:t>Ladder fall protection and landing platforms</w:t>
      </w:r>
    </w:p>
    <w:p w14:paraId="5C64E6F7" w14:textId="77777777" w:rsidR="00065209" w:rsidRDefault="00000000">
      <w:pPr>
        <w:pStyle w:val="requirementnumbered"/>
      </w:pPr>
      <w:r>
        <w:t>1.    Fixed ladders installed where designs comply with ISO standards and European guidance shall meet the following requirements:</w:t>
      </w:r>
    </w:p>
    <w:p w14:paraId="02B63EAA" w14:textId="77777777" w:rsidR="001A3C56" w:rsidRDefault="00000000">
      <w:pPr>
        <w:pStyle w:val="RequirementFirstLevel"/>
      </w:pPr>
      <w:r>
        <w:t>a.    Staggered ladder rises limited to 6 m per rise between standing surfaces;</w:t>
      </w:r>
    </w:p>
    <w:p w14:paraId="05487AE6" w14:textId="0640E5A2" w:rsidR="00065209" w:rsidRDefault="00000000">
      <w:pPr>
        <w:pStyle w:val="RequirementFirstLevel"/>
      </w:pPr>
      <w:r>
        <w:t>b.    Single rises of up to 6.1 m between standing surfaces.</w:t>
      </w:r>
    </w:p>
    <w:p w14:paraId="489F6E45" w14:textId="77777777" w:rsidR="00065209" w:rsidRDefault="00000000">
      <w:pPr>
        <w:pStyle w:val="RequirementIndent1"/>
      </w:pPr>
      <w:r>
        <w:rPr>
          <w:i/>
        </w:rPr>
        <w:t>Additional fall protection requirements are provided in (4.3).</w:t>
      </w:r>
    </w:p>
    <w:p w14:paraId="2756270F" w14:textId="00C2FA62" w:rsidR="00065209" w:rsidRDefault="00000000">
      <w:pPr>
        <w:pStyle w:val="requirementnumbered"/>
      </w:pPr>
      <w:r>
        <w:t>2.    Fixed ladders installed where designs comply with US</w:t>
      </w:r>
      <w:r w:rsidR="00311563">
        <w:noBreakHyphen/>
      </w:r>
      <w:r>
        <w:t>based standards and Americas guidance shall meet the following requirements:</w:t>
      </w:r>
    </w:p>
    <w:p w14:paraId="0F7C4DA0" w14:textId="77777777" w:rsidR="001A3C56" w:rsidRDefault="00000000">
      <w:pPr>
        <w:pStyle w:val="RequirementFirstLevel"/>
      </w:pPr>
      <w:r>
        <w:t>a.    Staggered ladder rises limited to 20 ft per rise between standing surfaces;</w:t>
      </w:r>
    </w:p>
    <w:p w14:paraId="3ED734D0" w14:textId="248EA5D3" w:rsidR="00065209" w:rsidRDefault="00000000">
      <w:pPr>
        <w:pStyle w:val="RequirementFirstLevel"/>
      </w:pPr>
      <w:r>
        <w:t>b.    Single rises of up to 20 ft between standing surfaces.</w:t>
      </w:r>
    </w:p>
    <w:p w14:paraId="6111DE89" w14:textId="77777777" w:rsidR="00065209" w:rsidRDefault="00000000">
      <w:pPr>
        <w:pStyle w:val="RequirementIndent1"/>
      </w:pPr>
      <w:r>
        <w:rPr>
          <w:i/>
        </w:rPr>
        <w:t>Additional fall protection requirements are provided in (4.3).</w:t>
      </w:r>
    </w:p>
    <w:p w14:paraId="059318D9" w14:textId="77777777" w:rsidR="00065209" w:rsidRDefault="00000000">
      <w:pPr>
        <w:pStyle w:val="requirementnumbered"/>
      </w:pPr>
      <w:r>
        <w:t>3.    Ladders installed where designs comply with ISO standards and European guidance shall meet the following platform requirements:</w:t>
      </w:r>
    </w:p>
    <w:p w14:paraId="4887FFC6" w14:textId="77777777" w:rsidR="001A3C56" w:rsidRDefault="00000000">
      <w:pPr>
        <w:pStyle w:val="RequirementFirstLevel"/>
      </w:pPr>
      <w:r>
        <w:t>a.    Ladders with cages: platforms provided every 6 m;</w:t>
      </w:r>
    </w:p>
    <w:p w14:paraId="0F8AD537" w14:textId="2EBA9F8F" w:rsidR="00065209" w:rsidRDefault="00000000">
      <w:pPr>
        <w:pStyle w:val="RequirementFirstLevel"/>
      </w:pPr>
      <w:r>
        <w:t>b.    Ladders with fall arresters: platforms provided every 12 m.</w:t>
      </w:r>
    </w:p>
    <w:p w14:paraId="5C22505B" w14:textId="13A29CDE" w:rsidR="00065209" w:rsidRDefault="00000000">
      <w:pPr>
        <w:pStyle w:val="requirementnumbered"/>
      </w:pPr>
      <w:r>
        <w:t>4.    Ladders installed where designs comply with US</w:t>
      </w:r>
      <w:r w:rsidR="00311563">
        <w:noBreakHyphen/>
      </w:r>
      <w:r>
        <w:t>based standards and Americas guidance shall meet the following platform requirements:</w:t>
      </w:r>
    </w:p>
    <w:p w14:paraId="64E3598C" w14:textId="77777777" w:rsidR="001A3C56" w:rsidRDefault="00000000">
      <w:pPr>
        <w:pStyle w:val="RequirementFirstLevel"/>
      </w:pPr>
      <w:r>
        <w:t>a.    Ladders with cages or wells: platforms provided every 50 ft;</w:t>
      </w:r>
    </w:p>
    <w:p w14:paraId="423F16CC" w14:textId="246C2C11" w:rsidR="00065209" w:rsidRDefault="00000000">
      <w:pPr>
        <w:pStyle w:val="RequirementFirstLevel"/>
      </w:pPr>
      <w:r>
        <w:t>b.    Ladders with fall arrest systems: platforms provided every 150 ft.</w:t>
      </w:r>
    </w:p>
    <w:p w14:paraId="095A7A36" w14:textId="77777777" w:rsidR="00065209" w:rsidRDefault="00000000">
      <w:pPr>
        <w:pStyle w:val="requirementnumbered"/>
      </w:pPr>
      <w:r>
        <w:lastRenderedPageBreak/>
        <w:t>5.    Ladders rising less than 3 m (10 ft) on an elevated platform shall be provided with a cage or fall arrest system based on the total height above the lower level.</w:t>
      </w:r>
    </w:p>
    <w:p w14:paraId="73A0B85E" w14:textId="77777777" w:rsidR="001A3C56" w:rsidRDefault="00000000">
      <w:pPr>
        <w:pStyle w:val="requirementnumbered"/>
      </w:pPr>
      <w:r>
        <w:t>6.    Ladders on elevated platforms, located 1500 mm (60 in) or less from the guard railing, as measured from the ladder centreline to either side and on the climbing side, shall meet one of the following:</w:t>
      </w:r>
    </w:p>
    <w:p w14:paraId="2FE7EAE2" w14:textId="77777777" w:rsidR="001A3C56" w:rsidRDefault="00000000">
      <w:pPr>
        <w:pStyle w:val="RequirementFirstLevel"/>
      </w:pPr>
      <w:r>
        <w:t>a.    extend the railing to a height at least 700 mm (28 in) below the cage, for a distance at least 1500 mm (60 in) on either side of the ladder centreline on all sides not meeting the distance criteria;</w:t>
      </w:r>
    </w:p>
    <w:p w14:paraId="523B061B" w14:textId="77777777" w:rsidR="001A3C56" w:rsidRDefault="00000000">
      <w:pPr>
        <w:pStyle w:val="RequirementFirstLevel"/>
      </w:pPr>
      <w:r>
        <w:t>b.    extend the railing to either a height of 2100 mm (83 in) or the height of the ladder stringer where there is no ladder cage, for a distance of at least 1500 mm (60 in) on either side of the ladder centreline on all sides not meeting the distance criteria;</w:t>
      </w:r>
    </w:p>
    <w:p w14:paraId="10D01030" w14:textId="77777777" w:rsidR="001A3C56" w:rsidRDefault="00000000">
      <w:pPr>
        <w:pStyle w:val="RequirementFirstLevel"/>
      </w:pPr>
      <w:r>
        <w:t>c.    extend the straps from the cage to the guard railing on all sides not meeting the distance criteria.</w:t>
      </w:r>
    </w:p>
    <w:p w14:paraId="229C9BA2" w14:textId="77777777" w:rsidR="001A3C56" w:rsidRDefault="00000000">
      <w:pPr>
        <w:pStyle w:val="RequirementIndent1"/>
        <w:rPr>
          <w:i/>
        </w:rPr>
      </w:pPr>
      <w:r>
        <w:rPr>
          <w:i/>
        </w:rPr>
        <w:t>This requirement provides fall protection for a fall to a lower level.</w:t>
      </w:r>
    </w:p>
    <w:p w14:paraId="162B52E7" w14:textId="1909A8C7" w:rsidR="00065209" w:rsidRDefault="00000000">
      <w:pPr>
        <w:pStyle w:val="Heading3"/>
      </w:pPr>
      <w:r>
        <w:t>2.4.4</w:t>
      </w:r>
      <w:r>
        <w:tab/>
        <w:t>Ramps and sloped walkways</w:t>
      </w:r>
    </w:p>
    <w:p w14:paraId="6747D352" w14:textId="77777777" w:rsidR="001A3C56" w:rsidRDefault="00000000">
      <w:pPr>
        <w:pStyle w:val="requirementnumbered"/>
      </w:pPr>
      <w:r>
        <w:t>1.    Ramps shall be used for changing from one walking/working surface to another when the change in elevation is less than 610 mm (24 in) for any of the following conditions:</w:t>
      </w:r>
    </w:p>
    <w:p w14:paraId="3C8FB289" w14:textId="77777777" w:rsidR="001A3C56" w:rsidRDefault="00000000">
      <w:pPr>
        <w:pStyle w:val="RequirementFirstLevel"/>
      </w:pPr>
      <w:r>
        <w:t>a.    When it is necessary to move people, and vehicles, or materials via a single technique rather than through individual vehicle or material ramps and separate personnel stairs.</w:t>
      </w:r>
    </w:p>
    <w:p w14:paraId="5C3D6D76" w14:textId="77777777" w:rsidR="001A3C56" w:rsidRDefault="00000000">
      <w:pPr>
        <w:pStyle w:val="RequirementFirstLevel"/>
      </w:pPr>
      <w:r>
        <w:t xml:space="preserve">b.    When a ramp would allow more efficient personnel egress along an emergency access or egress route, </w:t>
      </w:r>
      <w:proofErr w:type="gramStart"/>
      <w:r>
        <w:t>as long as</w:t>
      </w:r>
      <w:proofErr w:type="gramEnd"/>
      <w:r>
        <w:t xml:space="preserve"> the angle of inclination is 7 degrees or less.</w:t>
      </w:r>
    </w:p>
    <w:p w14:paraId="733834AE" w14:textId="28B53993" w:rsidR="00065209" w:rsidRDefault="00000000">
      <w:pPr>
        <w:pStyle w:val="RequirementFirstLevel"/>
      </w:pPr>
      <w:r>
        <w:t>c.    When a person is hand</w:t>
      </w:r>
      <w:r w:rsidR="00311563">
        <w:noBreakHyphen/>
      </w:r>
      <w:r>
        <w:t>carrying loads.</w:t>
      </w:r>
    </w:p>
    <w:p w14:paraId="4E49F5EA" w14:textId="77777777" w:rsidR="00065209" w:rsidRDefault="00000000">
      <w:pPr>
        <w:pStyle w:val="requirementnumbered"/>
      </w:pPr>
      <w:r>
        <w:t>2.    Ramps or sloped walking/working surfaces shall be permitted when the angle of slope meets the ranges in Table 7.</w:t>
      </w:r>
    </w:p>
    <w:p w14:paraId="066BF1D8" w14:textId="6ABDCB04" w:rsidR="00065209" w:rsidRDefault="00000000">
      <w:pPr>
        <w:pStyle w:val="requirement"/>
        <w:jc w:val="center"/>
      </w:pPr>
      <w:r>
        <w:rPr>
          <w:b/>
        </w:rPr>
        <w:t>Table 7</w:t>
      </w:r>
      <w:r w:rsidR="006C1424">
        <w:rPr>
          <w:b/>
        </w:rPr>
        <w:tab/>
      </w:r>
      <w:r>
        <w:rPr>
          <w:b/>
        </w:rPr>
        <w:t>Ramp and sloped walkway inclines</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4310"/>
        <w:gridCol w:w="4590"/>
      </w:tblGrid>
      <w:tr w:rsidR="00065209" w14:paraId="5E3E6F22" w14:textId="77777777" w:rsidTr="00D958B8">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43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629AB28" w14:textId="77777777" w:rsidR="00065209" w:rsidRDefault="00000000">
            <w:pPr>
              <w:ind w:left="29"/>
            </w:pPr>
            <w:r>
              <w:rPr>
                <w:rFonts w:hAnsi="Times New Roman"/>
                <w:b/>
              </w:rPr>
              <w:t>Ramp use</w:t>
            </w:r>
          </w:p>
        </w:tc>
        <w:tc>
          <w:tcPr>
            <w:tcW w:w="459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7980682" w14:textId="77777777" w:rsidR="00065209" w:rsidRDefault="00000000">
            <w:pPr>
              <w:ind w:left="29"/>
            </w:pPr>
            <w:r>
              <w:rPr>
                <w:rFonts w:hAnsi="Times New Roman"/>
                <w:b/>
              </w:rPr>
              <w:t>Incline in degrees</w:t>
            </w:r>
          </w:p>
        </w:tc>
      </w:tr>
      <w:tr w:rsidR="00065209" w14:paraId="6982BCFE" w14:textId="77777777" w:rsidTr="00D958B8">
        <w:trPr>
          <w:tblCellSpacing w:w="0" w:type="auto"/>
          <w:jc w:val="center"/>
        </w:trPr>
        <w:tc>
          <w:tcPr>
            <w:tcW w:w="43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C3A5740" w14:textId="77777777" w:rsidR="00065209" w:rsidRDefault="00000000">
            <w:pPr>
              <w:ind w:left="29"/>
            </w:pPr>
            <w:r>
              <w:rPr>
                <w:rFonts w:hAnsi="Times New Roman"/>
              </w:rPr>
              <w:t>Pedestrian Traffic without Materials Handling</w:t>
            </w:r>
          </w:p>
        </w:tc>
        <w:tc>
          <w:tcPr>
            <w:tcW w:w="459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531FB4F" w14:textId="77777777" w:rsidR="00065209" w:rsidRDefault="00000000">
            <w:pPr>
              <w:ind w:left="29"/>
            </w:pPr>
            <w:r>
              <w:rPr>
                <w:rFonts w:hAnsi="Times New Roman"/>
              </w:rPr>
              <w:t xml:space="preserve">8 degrees (Preferred) </w:t>
            </w:r>
            <w:r>
              <w:rPr>
                <w:rFonts w:hAnsi="Times New Roman"/>
              </w:rPr>
              <w:t>–</w:t>
            </w:r>
            <w:r>
              <w:rPr>
                <w:rFonts w:hAnsi="Times New Roman"/>
              </w:rPr>
              <w:t xml:space="preserve"> 15 degrees (Maximum)</w:t>
            </w:r>
          </w:p>
        </w:tc>
      </w:tr>
      <w:tr w:rsidR="00065209" w14:paraId="6AB0FBD1" w14:textId="77777777" w:rsidTr="00D958B8">
        <w:trPr>
          <w:tblCellSpacing w:w="0" w:type="auto"/>
          <w:jc w:val="center"/>
        </w:trPr>
        <w:tc>
          <w:tcPr>
            <w:tcW w:w="43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7995E6C" w14:textId="77777777" w:rsidR="00065209" w:rsidRDefault="00000000">
            <w:pPr>
              <w:ind w:left="29"/>
            </w:pPr>
            <w:r>
              <w:rPr>
                <w:rFonts w:hAnsi="Times New Roman"/>
              </w:rPr>
              <w:t>Pedestrian Traffic with Materials Handling</w:t>
            </w:r>
          </w:p>
        </w:tc>
        <w:tc>
          <w:tcPr>
            <w:tcW w:w="459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1C842A2" w14:textId="77777777" w:rsidR="00065209" w:rsidRDefault="00000000">
            <w:pPr>
              <w:ind w:left="29"/>
            </w:pPr>
            <w:r>
              <w:rPr>
                <w:rFonts w:hAnsi="Times New Roman"/>
              </w:rPr>
              <w:t xml:space="preserve">4 degrees (Preferred) </w:t>
            </w:r>
            <w:r>
              <w:rPr>
                <w:rFonts w:hAnsi="Times New Roman"/>
              </w:rPr>
              <w:t>–</w:t>
            </w:r>
            <w:r>
              <w:rPr>
                <w:rFonts w:hAnsi="Times New Roman"/>
              </w:rPr>
              <w:t xml:space="preserve"> 7 degrees (Maximum)</w:t>
            </w:r>
          </w:p>
        </w:tc>
      </w:tr>
    </w:tbl>
    <w:p w14:paraId="22B97F42" w14:textId="77777777" w:rsidR="00065209" w:rsidRDefault="00000000">
      <w:pPr>
        <w:pStyle w:val="requirementnumbered"/>
      </w:pPr>
      <w:r>
        <w:t>3.    All personnel ramps shall be provided with slip resistant surfaces to allow for safe travel.</w:t>
      </w:r>
    </w:p>
    <w:p w14:paraId="4153C3E5" w14:textId="662781D1" w:rsidR="00065209" w:rsidRDefault="00000000">
      <w:pPr>
        <w:pStyle w:val="requirementnumbered"/>
      </w:pPr>
      <w:r>
        <w:t>4.    The transition area of a ramp from level to sloped surface shall be indicated by a 100</w:t>
      </w:r>
      <w:r w:rsidR="00D958B8">
        <w:t> </w:t>
      </w:r>
      <w:r>
        <w:t>mm (4 in) wide contrasting paint stripe.</w:t>
      </w:r>
    </w:p>
    <w:p w14:paraId="458EF584" w14:textId="77777777" w:rsidR="00065209" w:rsidRDefault="00000000">
      <w:pPr>
        <w:pStyle w:val="RequirementFirstLevel"/>
      </w:pPr>
      <w:r>
        <w:t>a.    The stripe should be painted yellow.</w:t>
      </w:r>
    </w:p>
    <w:p w14:paraId="186DB42E" w14:textId="77777777" w:rsidR="00065209" w:rsidRDefault="00000000">
      <w:pPr>
        <w:pStyle w:val="requirementnumbered"/>
      </w:pPr>
      <w:r>
        <w:t>5.    The unguarded edges of a ramp shall be indicated by a 100 mm (4 in) wide contrasting paint stripe.</w:t>
      </w:r>
    </w:p>
    <w:p w14:paraId="43A5F96A" w14:textId="77777777" w:rsidR="00065209" w:rsidRDefault="00000000">
      <w:pPr>
        <w:pStyle w:val="RequirementFirstLevel"/>
      </w:pPr>
      <w:r>
        <w:t>a.    The stripe should be painted yellow.</w:t>
      </w:r>
    </w:p>
    <w:p w14:paraId="1A89BBBC" w14:textId="77777777" w:rsidR="001A3C56" w:rsidRDefault="00000000">
      <w:pPr>
        <w:pStyle w:val="requirementnumbered"/>
      </w:pPr>
      <w:r>
        <w:t>6.    Treads, ribbing, cross cleats or similar shall be designed on ramps or sloped walking/working surfaces that exceed 10 degrees of slope as follows:</w:t>
      </w:r>
    </w:p>
    <w:p w14:paraId="139E1B9F" w14:textId="77777777" w:rsidR="001A3C56" w:rsidRDefault="00000000">
      <w:pPr>
        <w:pStyle w:val="RequirementFirstLevel"/>
      </w:pPr>
      <w:r>
        <w:t>a.    maximum spacing 350 mm (14 in);</w:t>
      </w:r>
    </w:p>
    <w:p w14:paraId="2D3188E6" w14:textId="77777777" w:rsidR="001A3C56" w:rsidRDefault="00000000">
      <w:pPr>
        <w:pStyle w:val="RequirementFirstLevel"/>
      </w:pPr>
      <w:r>
        <w:t>b.    ribbing height and width, if used, shall be 10 mm (0.4 in) to 20 mm (0.8 in);</w:t>
      </w:r>
    </w:p>
    <w:p w14:paraId="02BB961D" w14:textId="77777777" w:rsidR="001A3C56" w:rsidRDefault="00000000">
      <w:pPr>
        <w:pStyle w:val="RequirementFirstLevel"/>
      </w:pPr>
      <w:r>
        <w:t>c.    extending the full width of the ramp;</w:t>
      </w:r>
    </w:p>
    <w:p w14:paraId="0512020F" w14:textId="605D9F78" w:rsidR="00065209" w:rsidRDefault="00000000">
      <w:pPr>
        <w:pStyle w:val="RequirementFirstLevel"/>
      </w:pPr>
      <w:r>
        <w:t>d.    designed at right angles to the direction of travel.</w:t>
      </w:r>
    </w:p>
    <w:p w14:paraId="1EE5A2F6" w14:textId="77777777" w:rsidR="00065209" w:rsidRDefault="00000000">
      <w:pPr>
        <w:pStyle w:val="Heading1"/>
      </w:pPr>
      <w:bookmarkStart w:id="15" w:name="_Toc156875778"/>
      <w:r>
        <w:lastRenderedPageBreak/>
        <w:t>3.</w:t>
      </w:r>
      <w:r>
        <w:tab/>
        <w:t>EQUIPMENT SPECIFIC REQUIREMENTS</w:t>
      </w:r>
      <w:bookmarkEnd w:id="15"/>
    </w:p>
    <w:p w14:paraId="6AA982F8" w14:textId="77777777" w:rsidR="00065209" w:rsidRDefault="00000000">
      <w:pPr>
        <w:pStyle w:val="Heading2"/>
      </w:pPr>
      <w:bookmarkStart w:id="16" w:name="_Toc156875779"/>
      <w:r>
        <w:t>3.1</w:t>
      </w:r>
      <w:r>
        <w:tab/>
        <w:t>LAYOUT</w:t>
      </w:r>
      <w:bookmarkEnd w:id="16"/>
    </w:p>
    <w:p w14:paraId="04124880" w14:textId="77777777" w:rsidR="00065209" w:rsidRDefault="00000000">
      <w:pPr>
        <w:pStyle w:val="requirementnumbered"/>
      </w:pPr>
      <w:r>
        <w:t xml:space="preserve">1.    Where multiple similar units, equipment, </w:t>
      </w:r>
      <w:proofErr w:type="gramStart"/>
      <w:r>
        <w:t>instruments</w:t>
      </w:r>
      <w:proofErr w:type="gramEnd"/>
      <w:r>
        <w:t xml:space="preserve"> or controls will be installed in one location or on a panel, the orientation and layout shall be similar and not mirrored or having designs which are opposite of each other along a common plane.</w:t>
      </w:r>
    </w:p>
    <w:p w14:paraId="4C741943" w14:textId="77777777" w:rsidR="00065209" w:rsidRDefault="00000000">
      <w:pPr>
        <w:pStyle w:val="RequirementIndent1"/>
      </w:pPr>
      <w:r>
        <w:rPr>
          <w:i/>
        </w:rPr>
        <w:t>Mirrored designs have proven to confuse personnel and resulted in human errors that have led to minor process upsets and major events in the industry</w:t>
      </w:r>
      <w:r>
        <w:t>.</w:t>
      </w:r>
    </w:p>
    <w:p w14:paraId="05F35C6C" w14:textId="77777777" w:rsidR="001A3C56" w:rsidRDefault="00000000">
      <w:pPr>
        <w:pStyle w:val="requirementnumbered"/>
      </w:pPr>
      <w:r>
        <w:t>2.    The arrangement and size of physical workspaces shall accommodate the following:</w:t>
      </w:r>
    </w:p>
    <w:p w14:paraId="392BAE0C" w14:textId="77777777" w:rsidR="001A3C56" w:rsidRDefault="00000000">
      <w:pPr>
        <w:pStyle w:val="RequirementFirstLevel"/>
      </w:pPr>
      <w:r>
        <w:t>a.    the number of personnel required to perform the task based on operational and maintenance experience or after a task analysis;</w:t>
      </w:r>
    </w:p>
    <w:p w14:paraId="11F754C1" w14:textId="77777777" w:rsidR="001A3C56" w:rsidRDefault="00000000">
      <w:pPr>
        <w:pStyle w:val="RequirementFirstLevel"/>
      </w:pPr>
      <w:r>
        <w:t>b.    the ambient work environment (e.g., temperature, noise, vibration, lighting, very toxic (1.4.2) exposure) which might require fans, shrouds, or ancillary lighting;</w:t>
      </w:r>
    </w:p>
    <w:p w14:paraId="0602F5B0" w14:textId="77777777" w:rsidR="001A3C56" w:rsidRDefault="00000000">
      <w:pPr>
        <w:pStyle w:val="RequirementFirstLevel"/>
      </w:pPr>
      <w:r>
        <w:t>c.    the actions (physical movements and application of force) to be undertaken, including use of multiple pieces of equipment or instrumentation and equipment;</w:t>
      </w:r>
    </w:p>
    <w:p w14:paraId="77D2727C" w14:textId="77777777" w:rsidR="001A3C56" w:rsidRDefault="00000000">
      <w:pPr>
        <w:pStyle w:val="RequirementFirstLevel"/>
      </w:pPr>
      <w:r>
        <w:t>d.    the postures that operators will be required to assume;</w:t>
      </w:r>
    </w:p>
    <w:p w14:paraId="66AE412B" w14:textId="3A9817B6" w:rsidR="00065209" w:rsidRDefault="00000000">
      <w:pPr>
        <w:pStyle w:val="RequirementFirstLevel"/>
      </w:pPr>
      <w:r>
        <w:t>e.    confinement of equipment, required tools and internals including during use to inside the guardrail when present.</w:t>
      </w:r>
    </w:p>
    <w:p w14:paraId="4606F13A" w14:textId="77777777" w:rsidR="00065209" w:rsidRDefault="00000000">
      <w:pPr>
        <w:pStyle w:val="requirementnumbered"/>
      </w:pPr>
      <w:r>
        <w:t>3.    Items or components requiring visual monitoring or inspection for operation, shall be visible from an approachable and safe operator position.</w:t>
      </w:r>
    </w:p>
    <w:p w14:paraId="13611969" w14:textId="77777777" w:rsidR="00065209" w:rsidRDefault="00000000">
      <w:pPr>
        <w:pStyle w:val="RequirementIndent1"/>
      </w:pPr>
      <w:r>
        <w:rPr>
          <w:i/>
        </w:rPr>
        <w:t>Examples of a safe operator position include the operator being on an adjacent walkway, on an access platform, on an internal walkway on a skid, or in space around equipment that is intended for personnel access.</w:t>
      </w:r>
    </w:p>
    <w:p w14:paraId="0F1894BC" w14:textId="77777777" w:rsidR="00065209" w:rsidRDefault="00000000">
      <w:pPr>
        <w:pStyle w:val="requirementnumbered"/>
      </w:pPr>
      <w:r>
        <w:t>4.    Items or components requiring physical access for operation, shall be visible from an approachable and safe operator position.</w:t>
      </w:r>
    </w:p>
    <w:p w14:paraId="3D0E9DA1" w14:textId="77777777" w:rsidR="00065209" w:rsidRDefault="00000000">
      <w:pPr>
        <w:pStyle w:val="RequirementIndent1"/>
      </w:pPr>
      <w:r>
        <w:rPr>
          <w:i/>
        </w:rPr>
        <w:t>Examples of a safe operator position include the operator being on an adjacent walkway, on an access platform, on an internal walkway on a skid, or in space around equipment that is intended for personnel access.</w:t>
      </w:r>
    </w:p>
    <w:p w14:paraId="74C1FF34" w14:textId="6BBD633F" w:rsidR="00065209" w:rsidRDefault="00000000">
      <w:pPr>
        <w:pStyle w:val="requirementnumbered"/>
      </w:pPr>
      <w:r>
        <w:t>5.    Items or components that require routine inspection, planned maintenance or repair shall not require disconnection of piping and cabling unrelated to the item to be removed or non</w:t>
      </w:r>
      <w:r w:rsidR="00311563">
        <w:noBreakHyphen/>
      </w:r>
      <w:r>
        <w:t>failed equipment other than piping spools.</w:t>
      </w:r>
    </w:p>
    <w:p w14:paraId="5168664D" w14:textId="0AF2ACB2" w:rsidR="00065209" w:rsidRDefault="00000000">
      <w:pPr>
        <w:pStyle w:val="RequirementIndent1"/>
      </w:pPr>
      <w:r>
        <w:rPr>
          <w:i/>
        </w:rPr>
        <w:t>This requirement refers to the minimisation of maintenance activities for improved availability of equipment, e.g., not being required to remove a non</w:t>
      </w:r>
      <w:r w:rsidR="00311563">
        <w:rPr>
          <w:i/>
        </w:rPr>
        <w:noBreakHyphen/>
      </w:r>
      <w:r>
        <w:rPr>
          <w:i/>
        </w:rPr>
        <w:t xml:space="preserve">failed piece of equipment such as the motor or driver on a pump package </w:t>
      </w:r>
      <w:proofErr w:type="gramStart"/>
      <w:r>
        <w:rPr>
          <w:i/>
        </w:rPr>
        <w:t>in order to</w:t>
      </w:r>
      <w:proofErr w:type="gramEnd"/>
      <w:r>
        <w:rPr>
          <w:i/>
        </w:rPr>
        <w:t xml:space="preserve"> perform maintenance on the pump.</w:t>
      </w:r>
    </w:p>
    <w:p w14:paraId="2D296DEB" w14:textId="77777777" w:rsidR="00065209" w:rsidRDefault="00000000">
      <w:pPr>
        <w:pStyle w:val="requirementnumbered"/>
      </w:pPr>
      <w:r>
        <w:t xml:space="preserve">6.    Space for the tools required and largest removable component shall be provided around equipment (e.g., compressors, pumps, motors, heat exchanger bundles, </w:t>
      </w:r>
      <w:proofErr w:type="gramStart"/>
      <w:r>
        <w:t>valves</w:t>
      </w:r>
      <w:proofErr w:type="gramEnd"/>
      <w:r>
        <w:t xml:space="preserve"> and filters) for laydown during maintenance activities.</w:t>
      </w:r>
    </w:p>
    <w:p w14:paraId="296A90F6" w14:textId="77777777" w:rsidR="00065209" w:rsidRDefault="00000000">
      <w:pPr>
        <w:pStyle w:val="requirementnumbered"/>
      </w:pPr>
      <w:r>
        <w:t>7.    Laydown space provided for maintenance shall be kept clear of all piping, cable trays, panels, instrument stands and any other obstructions.</w:t>
      </w:r>
    </w:p>
    <w:p w14:paraId="7847F6DE" w14:textId="77777777" w:rsidR="00065209" w:rsidRDefault="00000000">
      <w:pPr>
        <w:pStyle w:val="requirementnumbered"/>
      </w:pPr>
      <w:r>
        <w:t>8.    Pull or removal spaces provided for maintenance or repair of valves and other equipment (e.g., areas needed for the pulling of tube bundles from heat exchangers or condensers) shall be kept clear of all piping, cable trays, panels, instrument stands and any other obstructions.</w:t>
      </w:r>
    </w:p>
    <w:p w14:paraId="7BD6AA1E" w14:textId="77777777" w:rsidR="00065209" w:rsidRDefault="00000000">
      <w:pPr>
        <w:pStyle w:val="requirementnumbered"/>
      </w:pPr>
      <w:r>
        <w:t>9.    The pull or removal space shall provide room for the personnel performing the tasks, tools required, assisted lifting or support equipment, and transport devices (if used) to move the item from the area.</w:t>
      </w:r>
    </w:p>
    <w:p w14:paraId="75492A52" w14:textId="77777777" w:rsidR="00065209" w:rsidRDefault="00000000">
      <w:pPr>
        <w:pStyle w:val="requirementnumbered"/>
      </w:pPr>
      <w:r>
        <w:t>10.  Equipment or components requiring mechanical lifting assistance for removal shall be located so that they will not prevent access to other more frequently accessed items.</w:t>
      </w:r>
    </w:p>
    <w:p w14:paraId="12E97B83" w14:textId="77777777" w:rsidR="00065209" w:rsidRDefault="00000000">
      <w:pPr>
        <w:pStyle w:val="requirementnumbered"/>
      </w:pPr>
      <w:r>
        <w:lastRenderedPageBreak/>
        <w:t>11.  Fragile items that could be damaged in the process of gaining access to other equipment or during maintenance activities shall be protected.</w:t>
      </w:r>
    </w:p>
    <w:p w14:paraId="2233FD79" w14:textId="77777777" w:rsidR="00065209" w:rsidRDefault="00000000">
      <w:pPr>
        <w:pStyle w:val="requirementnumbered"/>
      </w:pPr>
      <w:r>
        <w:t>12.  Check points, adjustment points, test points, and labels shall be accessible and visible during maintenance.</w:t>
      </w:r>
    </w:p>
    <w:p w14:paraId="3F8FDD3B" w14:textId="77777777" w:rsidR="00065209" w:rsidRDefault="00000000">
      <w:pPr>
        <w:pStyle w:val="requirementnumbered"/>
      </w:pPr>
      <w:r>
        <w:t>13.  Space shall be provided for the use of test equipment and other required tools without difficulty or hazard.</w:t>
      </w:r>
    </w:p>
    <w:p w14:paraId="0D26E4D9" w14:textId="77777777" w:rsidR="00065209" w:rsidRDefault="00000000">
      <w:pPr>
        <w:pStyle w:val="requirementnumbered"/>
      </w:pPr>
      <w:r>
        <w:t>14.  Equipment layout shall be prioritised for accessibility in the following order:</w:t>
      </w:r>
    </w:p>
    <w:p w14:paraId="28260617" w14:textId="77777777" w:rsidR="00065209" w:rsidRDefault="00000000">
      <w:pPr>
        <w:pStyle w:val="RequirementFirstLevel"/>
      </w:pPr>
      <w:r>
        <w:t>a.    HSSE CE;</w:t>
      </w:r>
    </w:p>
    <w:p w14:paraId="55C46F1B" w14:textId="77777777" w:rsidR="00065209" w:rsidRDefault="00000000">
      <w:pPr>
        <w:pStyle w:val="RequirementFirstLevel"/>
      </w:pPr>
      <w:r>
        <w:t>b.    process critical items from hazard and operability studies, i.e., items most critical to system operation;</w:t>
      </w:r>
    </w:p>
    <w:p w14:paraId="6BE734F9" w14:textId="77777777" w:rsidR="00065209" w:rsidRDefault="00000000">
      <w:pPr>
        <w:pStyle w:val="RequirementFirstLevel"/>
      </w:pPr>
      <w:r>
        <w:t>c.    items which reduce the safety or efficiency of the process when removed due to maintenance therefore requiring rapid maintenance;</w:t>
      </w:r>
    </w:p>
    <w:p w14:paraId="1FE83051" w14:textId="77777777" w:rsidR="00065209" w:rsidRDefault="00000000">
      <w:pPr>
        <w:pStyle w:val="RequirementFirstLevel"/>
      </w:pPr>
      <w:r>
        <w:t>d.    all other items.</w:t>
      </w:r>
    </w:p>
    <w:p w14:paraId="299250A5" w14:textId="77777777" w:rsidR="00065209" w:rsidRDefault="00000000">
      <w:pPr>
        <w:pStyle w:val="requirementnumbered"/>
      </w:pPr>
      <w:r>
        <w:t>15.  Railings restricting pull spaces shall be removable.</w:t>
      </w:r>
    </w:p>
    <w:p w14:paraId="6D2C8CC6" w14:textId="77777777" w:rsidR="00065209" w:rsidRDefault="00000000">
      <w:pPr>
        <w:pStyle w:val="Heading2"/>
      </w:pPr>
      <w:bookmarkStart w:id="17" w:name="_Toc156875780"/>
      <w:r>
        <w:t>3.2</w:t>
      </w:r>
      <w:r>
        <w:tab/>
        <w:t>MANWAYS OR HATCHES</w:t>
      </w:r>
      <w:bookmarkEnd w:id="17"/>
    </w:p>
    <w:p w14:paraId="27943AAB" w14:textId="77777777" w:rsidR="001A3C56" w:rsidRDefault="00000000">
      <w:pPr>
        <w:pStyle w:val="requirementnumbered"/>
      </w:pPr>
      <w:r>
        <w:t>1.    The design of manways and other access or egress openings shall incorporate the following:</w:t>
      </w:r>
    </w:p>
    <w:p w14:paraId="750A9CE9" w14:textId="38153B74" w:rsidR="001A3C56" w:rsidRDefault="00000000">
      <w:pPr>
        <w:pStyle w:val="RequirementFirstLevel"/>
      </w:pPr>
      <w:r>
        <w:t>a.    openings with clearance allowances for protective equipment (i.e., Personal</w:t>
      </w:r>
      <w:r w:rsidR="000A7084">
        <w:t> </w:t>
      </w:r>
      <w:r>
        <w:t>Protective Equipment (PPE), Respiratory Protective Equipment (RPE), weather resistant clothing) that the operator will be required to wear under normal and emergency operating conditions;</w:t>
      </w:r>
    </w:p>
    <w:p w14:paraId="330C0009" w14:textId="77777777" w:rsidR="001A3C56" w:rsidRDefault="00000000">
      <w:pPr>
        <w:pStyle w:val="RequirementFirstLevel"/>
      </w:pPr>
      <w:r>
        <w:t xml:space="preserve">b.    openings with sufficient clearance allowances for carriage of tools, equipment and </w:t>
      </w:r>
      <w:proofErr w:type="gramStart"/>
      <w:r>
        <w:t>materials;</w:t>
      </w:r>
      <w:proofErr w:type="gramEnd"/>
    </w:p>
    <w:p w14:paraId="76FBDB99" w14:textId="77777777" w:rsidR="001A3C56" w:rsidRDefault="00000000">
      <w:pPr>
        <w:pStyle w:val="RequirementFirstLevel"/>
      </w:pPr>
      <w:r>
        <w:t>c.    the location in relation to the walking/working surface that facilitates entry and exiting;</w:t>
      </w:r>
    </w:p>
    <w:p w14:paraId="0AE2DEA7" w14:textId="77777777" w:rsidR="001A3C56" w:rsidRDefault="00000000">
      <w:pPr>
        <w:pStyle w:val="RequirementFirstLevel"/>
      </w:pPr>
      <w:r>
        <w:t>d.    emergency rescue requirements;</w:t>
      </w:r>
    </w:p>
    <w:p w14:paraId="7DE7EEB9" w14:textId="37246927" w:rsidR="00065209" w:rsidRDefault="00000000">
      <w:pPr>
        <w:pStyle w:val="RequirementFirstLevel"/>
      </w:pPr>
      <w:r>
        <w:t>e.    opening dimensions based on the direction of entry, whether horizontal or vertical.</w:t>
      </w:r>
    </w:p>
    <w:p w14:paraId="45BE3854" w14:textId="77777777" w:rsidR="00065209" w:rsidRDefault="00000000">
      <w:pPr>
        <w:pStyle w:val="requirementnumbered"/>
      </w:pPr>
      <w:r>
        <w:t>2.    Clearances around manways on vessel access platforms shall be as per Figure 6 and Table 4.</w:t>
      </w:r>
    </w:p>
    <w:p w14:paraId="2D83C882" w14:textId="77777777" w:rsidR="00065209" w:rsidRDefault="00000000">
      <w:pPr>
        <w:pStyle w:val="requirementnumbered"/>
      </w:pPr>
      <w:r>
        <w:t>3.    Clearances around manways at grade and platform levels shall be provided in alignment with Figure 6 and Table 4.</w:t>
      </w:r>
    </w:p>
    <w:p w14:paraId="33AFDC79" w14:textId="26B52739" w:rsidR="00065209" w:rsidRDefault="00000000">
      <w:pPr>
        <w:pStyle w:val="requirementnumbered"/>
      </w:pPr>
      <w:r>
        <w:t>4.    Circular manways or vessel skirt openings requiring full body access for pressure vessels, columns, or reactors shall have a minimum inside or clear diameter of DN</w:t>
      </w:r>
      <w:r w:rsidR="000A7084">
        <w:t> </w:t>
      </w:r>
      <w:r>
        <w:t>600</w:t>
      </w:r>
      <w:r w:rsidR="000A7084">
        <w:t> </w:t>
      </w:r>
      <w:r>
        <w:t>(NPS 24).</w:t>
      </w:r>
    </w:p>
    <w:p w14:paraId="7CA9DF1A" w14:textId="77777777" w:rsidR="00065209" w:rsidRDefault="00000000">
      <w:pPr>
        <w:pStyle w:val="requirementnumbered"/>
      </w:pPr>
      <w:r>
        <w:t>5.    If top entry is required to vertical or horizontal vessels, then minimum size of the manway shall be DN 750 (NPS 30) to accommodate ladders for entry or other confined space entry or rescue equipment.</w:t>
      </w:r>
    </w:p>
    <w:p w14:paraId="1BE0DDC9" w14:textId="77777777" w:rsidR="00065209" w:rsidRDefault="00000000">
      <w:pPr>
        <w:pStyle w:val="requirementnumbered"/>
      </w:pPr>
      <w:r>
        <w:t>6.    Vessel or column tray access openings (requiring full body access) shall have a minimum diameter of 610 mm (24 in) if circular or as per Table 8.</w:t>
      </w:r>
    </w:p>
    <w:p w14:paraId="1CA92CE2" w14:textId="77777777" w:rsidR="00065209" w:rsidRDefault="00000000">
      <w:pPr>
        <w:pStyle w:val="requirementnumbered"/>
      </w:pPr>
      <w:r>
        <w:t xml:space="preserve">7.    Dimensions for an opening requiring full body access on pressure vessels, columns, </w:t>
      </w:r>
      <w:proofErr w:type="gramStart"/>
      <w:r>
        <w:t>reactors</w:t>
      </w:r>
      <w:proofErr w:type="gramEnd"/>
      <w:r>
        <w:t xml:space="preserve"> or spheres, other than circular manways, shall be per Figure 7 and Table 8.</w:t>
      </w:r>
    </w:p>
    <w:p w14:paraId="212B8ACF" w14:textId="2873AF36" w:rsidR="00065209" w:rsidRDefault="00000000">
      <w:pPr>
        <w:pStyle w:val="RequirementHeading"/>
      </w:pPr>
      <w:r>
        <w:lastRenderedPageBreak/>
        <w:t>Figure 7</w:t>
      </w:r>
      <w:r w:rsidR="000A7084">
        <w:tab/>
      </w:r>
      <w:r>
        <w:t>Dimension for rectangular openings in horizontal and vertical orientations</w:t>
      </w:r>
    </w:p>
    <w:p w14:paraId="1E78DD3A" w14:textId="77777777" w:rsidR="00065209" w:rsidRDefault="00000000">
      <w:pPr>
        <w:pStyle w:val="requirement"/>
        <w:jc w:val="center"/>
      </w:pPr>
      <w:r>
        <w:rPr>
          <w:noProof/>
        </w:rPr>
        <w:drawing>
          <wp:inline distT="0" distB="0" distL="0" distR="0" wp14:anchorId="117BCADA" wp14:editId="76F0E284">
            <wp:extent cx="4457702" cy="2730500"/>
            <wp:effectExtent l="0" t="0" r="0" b="0"/>
            <wp:docPr id="1780042367" name="attachment2-Figure_6_-_Dimension_for_rectangular_openings_in_horizontal_and_vertical_orient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6_-_Dimension_for_rectangular_openings_in_horizontal_and_vertical_orientations.png"/>
                    <pic:cNvPicPr/>
                  </pic:nvPicPr>
                  <pic:blipFill>
                    <a:blip r:embed="rId18"/>
                    <a:stretch>
                      <a:fillRect/>
                    </a:stretch>
                  </pic:blipFill>
                  <pic:spPr>
                    <a:xfrm>
                      <a:off x="0" y="0"/>
                      <a:ext cx="4952742" cy="3033730"/>
                    </a:xfrm>
                    <a:prstGeom prst="rect">
                      <a:avLst/>
                    </a:prstGeom>
                  </pic:spPr>
                </pic:pic>
              </a:graphicData>
            </a:graphic>
          </wp:inline>
        </w:drawing>
      </w:r>
    </w:p>
    <w:p w14:paraId="1DCBAC20" w14:textId="3D007473" w:rsidR="00065209" w:rsidRDefault="00000000">
      <w:pPr>
        <w:pStyle w:val="requirement"/>
        <w:jc w:val="center"/>
      </w:pPr>
      <w:r>
        <w:rPr>
          <w:b/>
        </w:rPr>
        <w:t>Table 8</w:t>
      </w:r>
      <w:r w:rsidR="006C1424">
        <w:rPr>
          <w:b/>
        </w:rPr>
        <w:tab/>
      </w:r>
      <w:r>
        <w:rPr>
          <w:b/>
        </w:rPr>
        <w:t>Minimum dimensions for rectangular and square openings in horizontal and vertical location or orientations</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2938"/>
        <w:gridCol w:w="1455"/>
        <w:gridCol w:w="1716"/>
        <w:gridCol w:w="2840"/>
      </w:tblGrid>
      <w:tr w:rsidR="00065209" w14:paraId="000055FD"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99707FD" w14:textId="77777777" w:rsidR="00065209" w:rsidRDefault="00000000">
            <w:pPr>
              <w:ind w:left="29"/>
            </w:pPr>
            <w:r>
              <w:rPr>
                <w:rFonts w:hAnsi="Times New Roman"/>
                <w:b/>
              </w:rPr>
              <w:t>Hatch Location/Orientation</w:t>
            </w:r>
          </w:p>
        </w:tc>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21A4FE0" w14:textId="77777777" w:rsidR="00065209" w:rsidRDefault="00000000">
            <w:pPr>
              <w:ind w:left="29"/>
            </w:pPr>
            <w:r>
              <w:rPr>
                <w:rFonts w:hAnsi="Times New Roman"/>
                <w:b/>
              </w:rPr>
              <w:t>Rectangle</w:t>
            </w:r>
          </w:p>
        </w:tc>
        <w:tc>
          <w:tcPr>
            <w:tcW w:w="49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6770B7B" w14:textId="77777777" w:rsidR="00065209" w:rsidRDefault="00000000">
            <w:pPr>
              <w:ind w:left="29"/>
            </w:pPr>
            <w:r>
              <w:rPr>
                <w:rFonts w:hAnsi="Times New Roman"/>
                <w:b/>
              </w:rPr>
              <w:t>Square</w:t>
            </w:r>
          </w:p>
        </w:tc>
      </w:tr>
      <w:tr w:rsidR="00065209" w14:paraId="0CED20E3" w14:textId="77777777">
        <w:trPr>
          <w:tblCellSpacing w:w="0" w:type="auto"/>
          <w:jc w:val="center"/>
        </w:trPr>
        <w:tc>
          <w:tcPr>
            <w:tcW w:w="3882"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7EF7865" w14:textId="0071C902" w:rsidR="00065209" w:rsidRDefault="00000000">
            <w:pPr>
              <w:ind w:left="29"/>
            </w:pPr>
            <w:r>
              <w:rPr>
                <w:rFonts w:hAnsi="Times New Roman"/>
                <w:b/>
              </w:rPr>
              <w:t>Horizontal Surface (Top</w:t>
            </w:r>
            <w:r w:rsidR="006C1424">
              <w:rPr>
                <w:rFonts w:hAnsi="Times New Roman"/>
                <w:b/>
              </w:rPr>
              <w:t> </w:t>
            </w:r>
            <w:r>
              <w:rPr>
                <w:rFonts w:hAnsi="Times New Roman"/>
                <w:b/>
              </w:rPr>
              <w:t>or</w:t>
            </w:r>
            <w:r w:rsidR="006C1424">
              <w:rPr>
                <w:rFonts w:hAnsi="Times New Roman"/>
                <w:b/>
              </w:rPr>
              <w:t> </w:t>
            </w:r>
            <w:r>
              <w:rPr>
                <w:rFonts w:hAnsi="Times New Roman"/>
                <w:b/>
              </w:rPr>
              <w:t>bottom access)</w:t>
            </w:r>
          </w:p>
        </w:tc>
        <w:tc>
          <w:tcPr>
            <w:tcW w:w="21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8EA77FC" w14:textId="77777777" w:rsidR="00065209" w:rsidRDefault="00000000">
            <w:pPr>
              <w:ind w:left="29"/>
            </w:pPr>
            <w:r>
              <w:rPr>
                <w:rFonts w:hAnsi="Times New Roman"/>
              </w:rPr>
              <w:t>A (Depth)</w:t>
            </w:r>
          </w:p>
        </w:tc>
        <w:tc>
          <w:tcPr>
            <w:tcW w:w="30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609D623" w14:textId="77777777" w:rsidR="00065209" w:rsidRDefault="00000000">
            <w:pPr>
              <w:ind w:left="29"/>
            </w:pPr>
            <w:r>
              <w:rPr>
                <w:rFonts w:hAnsi="Times New Roman"/>
              </w:rPr>
              <w:t>360 mm (14 in)</w:t>
            </w:r>
          </w:p>
        </w:tc>
        <w:tc>
          <w:tcPr>
            <w:tcW w:w="4987"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268E385" w14:textId="77777777" w:rsidR="00065209" w:rsidRDefault="00000000">
            <w:pPr>
              <w:ind w:left="29"/>
            </w:pPr>
            <w:r>
              <w:rPr>
                <w:rFonts w:hAnsi="Times New Roman"/>
              </w:rPr>
              <w:t>580 mm (23 in)</w:t>
            </w:r>
          </w:p>
        </w:tc>
      </w:tr>
      <w:tr w:rsidR="00065209" w14:paraId="0955BB7C"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00136775"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21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74A673" w14:textId="77777777" w:rsidR="00065209" w:rsidRDefault="00000000">
            <w:pPr>
              <w:ind w:left="29"/>
            </w:pPr>
            <w:r>
              <w:rPr>
                <w:rFonts w:hAnsi="Times New Roman"/>
              </w:rPr>
              <w:t>B (Width)</w:t>
            </w:r>
          </w:p>
        </w:tc>
        <w:tc>
          <w:tcPr>
            <w:tcW w:w="30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D2241C8" w14:textId="77777777" w:rsidR="00065209" w:rsidRDefault="00000000">
            <w:pPr>
              <w:ind w:left="29"/>
            </w:pPr>
            <w:r>
              <w:rPr>
                <w:rFonts w:hAnsi="Times New Roman"/>
              </w:rPr>
              <w:t>560 mm (22 in)</w:t>
            </w:r>
          </w:p>
        </w:tc>
        <w:tc>
          <w:tcPr>
            <w:tcW w:w="0" w:type="auto"/>
            <w:vMerge/>
            <w:tcBorders>
              <w:top w:val="nil"/>
              <w:left w:val="single" w:sz="8" w:space="0" w:color="000000"/>
              <w:bottom w:val="single" w:sz="8" w:space="0" w:color="000000"/>
              <w:right w:val="single" w:sz="8" w:space="0" w:color="000000"/>
            </w:tcBorders>
          </w:tcPr>
          <w:p w14:paraId="16425223"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r w:rsidR="00065209" w14:paraId="6B4E79CF" w14:textId="77777777">
        <w:trPr>
          <w:tblCellSpacing w:w="0" w:type="auto"/>
          <w:jc w:val="center"/>
        </w:trPr>
        <w:tc>
          <w:tcPr>
            <w:tcW w:w="3882"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90626B4" w14:textId="77777777" w:rsidR="00065209" w:rsidRDefault="00000000">
            <w:pPr>
              <w:ind w:left="29"/>
            </w:pPr>
            <w:r>
              <w:rPr>
                <w:rFonts w:hAnsi="Times New Roman"/>
                <w:b/>
              </w:rPr>
              <w:t>Vertical Surface (Side access)</w:t>
            </w:r>
          </w:p>
        </w:tc>
        <w:tc>
          <w:tcPr>
            <w:tcW w:w="21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C078E63" w14:textId="77777777" w:rsidR="00065209" w:rsidRDefault="00000000">
            <w:pPr>
              <w:ind w:left="29"/>
            </w:pPr>
            <w:r>
              <w:rPr>
                <w:rFonts w:hAnsi="Times New Roman"/>
              </w:rPr>
              <w:t>C (Height)</w:t>
            </w:r>
          </w:p>
        </w:tc>
        <w:tc>
          <w:tcPr>
            <w:tcW w:w="30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8EE3699" w14:textId="77777777" w:rsidR="00065209" w:rsidRDefault="00000000">
            <w:pPr>
              <w:ind w:left="29"/>
            </w:pPr>
            <w:r>
              <w:rPr>
                <w:rFonts w:hAnsi="Times New Roman"/>
              </w:rPr>
              <w:t>810 mm (32 in)</w:t>
            </w:r>
          </w:p>
        </w:tc>
        <w:tc>
          <w:tcPr>
            <w:tcW w:w="4987"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5B13BC3" w14:textId="77777777" w:rsidR="00065209" w:rsidRDefault="00000000">
            <w:pPr>
              <w:ind w:left="29"/>
            </w:pPr>
            <w:r>
              <w:rPr>
                <w:rFonts w:hAnsi="Times New Roman"/>
              </w:rPr>
              <w:t>660 mm (26 in)</w:t>
            </w:r>
          </w:p>
        </w:tc>
      </w:tr>
      <w:tr w:rsidR="00065209" w14:paraId="7FE4AA30"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3CA3EF76"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21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826660B" w14:textId="77777777" w:rsidR="00065209" w:rsidRDefault="00000000">
            <w:pPr>
              <w:ind w:left="29"/>
            </w:pPr>
            <w:r>
              <w:rPr>
                <w:rFonts w:hAnsi="Times New Roman"/>
              </w:rPr>
              <w:t>D (Width)</w:t>
            </w:r>
          </w:p>
        </w:tc>
        <w:tc>
          <w:tcPr>
            <w:tcW w:w="30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425AE93" w14:textId="77777777" w:rsidR="00065209" w:rsidRDefault="00000000">
            <w:pPr>
              <w:ind w:left="29"/>
            </w:pPr>
            <w:r>
              <w:rPr>
                <w:rFonts w:hAnsi="Times New Roman"/>
              </w:rPr>
              <w:t>460 mm (18 in)</w:t>
            </w:r>
          </w:p>
        </w:tc>
        <w:tc>
          <w:tcPr>
            <w:tcW w:w="0" w:type="auto"/>
            <w:vMerge/>
            <w:tcBorders>
              <w:top w:val="nil"/>
              <w:left w:val="single" w:sz="8" w:space="0" w:color="000000"/>
              <w:bottom w:val="single" w:sz="8" w:space="0" w:color="000000"/>
              <w:right w:val="single" w:sz="8" w:space="0" w:color="000000"/>
            </w:tcBorders>
          </w:tcPr>
          <w:p w14:paraId="64A743E6"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r w:rsidR="00065209" w14:paraId="1CFD08F5"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0261F943"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21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A442B4" w14:textId="77777777" w:rsidR="00065209" w:rsidRDefault="00000000">
            <w:pPr>
              <w:ind w:left="29"/>
            </w:pPr>
            <w:r>
              <w:rPr>
                <w:rFonts w:hAnsi="Times New Roman"/>
              </w:rPr>
              <w:t>E (Height)</w:t>
            </w:r>
          </w:p>
        </w:tc>
        <w:tc>
          <w:tcPr>
            <w:tcW w:w="30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F9FB22F" w14:textId="77777777" w:rsidR="00065209" w:rsidRDefault="00000000">
            <w:pPr>
              <w:ind w:left="29"/>
            </w:pPr>
            <w:r>
              <w:rPr>
                <w:rFonts w:hAnsi="Times New Roman"/>
              </w:rPr>
              <w:t>410 mm (16 in)</w:t>
            </w:r>
          </w:p>
        </w:tc>
        <w:tc>
          <w:tcPr>
            <w:tcW w:w="0" w:type="auto"/>
            <w:vMerge/>
            <w:tcBorders>
              <w:top w:val="nil"/>
              <w:left w:val="single" w:sz="8" w:space="0" w:color="000000"/>
              <w:bottom w:val="single" w:sz="8" w:space="0" w:color="000000"/>
              <w:right w:val="single" w:sz="8" w:space="0" w:color="000000"/>
            </w:tcBorders>
          </w:tcPr>
          <w:p w14:paraId="3C8387C9"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r w:rsidR="00065209" w14:paraId="391FDD64"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324D57CD"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21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2E212C" w14:textId="77777777" w:rsidR="00065209" w:rsidRDefault="00000000">
            <w:pPr>
              <w:ind w:left="29"/>
            </w:pPr>
            <w:r>
              <w:rPr>
                <w:rFonts w:hAnsi="Times New Roman"/>
              </w:rPr>
              <w:t>F (Width)</w:t>
            </w:r>
          </w:p>
        </w:tc>
        <w:tc>
          <w:tcPr>
            <w:tcW w:w="30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0BB7CAF" w14:textId="77777777" w:rsidR="00065209" w:rsidRDefault="00000000">
            <w:pPr>
              <w:ind w:left="29"/>
            </w:pPr>
            <w:r>
              <w:rPr>
                <w:rFonts w:hAnsi="Times New Roman"/>
              </w:rPr>
              <w:t>610 mm (24 in)</w:t>
            </w:r>
          </w:p>
        </w:tc>
        <w:tc>
          <w:tcPr>
            <w:tcW w:w="0" w:type="auto"/>
            <w:vMerge/>
            <w:tcBorders>
              <w:top w:val="nil"/>
              <w:left w:val="single" w:sz="8" w:space="0" w:color="000000"/>
              <w:bottom w:val="single" w:sz="8" w:space="0" w:color="000000"/>
              <w:right w:val="single" w:sz="8" w:space="0" w:color="000000"/>
            </w:tcBorders>
          </w:tcPr>
          <w:p w14:paraId="63AB2E66"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bl>
    <w:p w14:paraId="167D131B" w14:textId="77777777" w:rsidR="00065209" w:rsidRDefault="00000000">
      <w:pPr>
        <w:pStyle w:val="requirementnumbered"/>
      </w:pPr>
      <w:r>
        <w:t>8.    The maximum allowable force to be exerted for moving manway or hatch components taking into consideration the required postures to prevent injury shall be as shown in Table 9.</w:t>
      </w:r>
    </w:p>
    <w:p w14:paraId="5752BB1D" w14:textId="31A845A9" w:rsidR="00065209" w:rsidRDefault="00000000">
      <w:pPr>
        <w:pStyle w:val="requirement"/>
        <w:jc w:val="center"/>
      </w:pPr>
      <w:r>
        <w:rPr>
          <w:b/>
        </w:rPr>
        <w:t>Table 9</w:t>
      </w:r>
      <w:r w:rsidR="006C1424">
        <w:rPr>
          <w:b/>
        </w:rPr>
        <w:tab/>
      </w:r>
      <w:r>
        <w:rPr>
          <w:b/>
        </w:rPr>
        <w:t xml:space="preserve">Maximum allowable force for moving manway or hatch components based on </w:t>
      </w:r>
      <w:proofErr w:type="gramStart"/>
      <w:r>
        <w:rPr>
          <w:b/>
        </w:rPr>
        <w:t>posture</w:t>
      </w:r>
      <w:proofErr w:type="gramEnd"/>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3835"/>
        <w:gridCol w:w="5114"/>
      </w:tblGrid>
      <w:tr w:rsidR="00065209" w14:paraId="2BBD9B66"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BE12C3E" w14:textId="77777777" w:rsidR="00065209" w:rsidRDefault="00000000">
            <w:pPr>
              <w:ind w:left="29"/>
            </w:pPr>
            <w:r>
              <w:rPr>
                <w:rFonts w:hAnsi="Times New Roman"/>
                <w:b/>
              </w:rPr>
              <w:t>Hatch Location/Orientation</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86AFECC" w14:textId="77777777" w:rsidR="00065209" w:rsidRDefault="00000000">
            <w:pPr>
              <w:ind w:left="29"/>
            </w:pPr>
            <w:r>
              <w:rPr>
                <w:rFonts w:hAnsi="Times New Roman"/>
                <w:b/>
              </w:rPr>
              <w:t>Rectangle</w:t>
            </w:r>
          </w:p>
        </w:tc>
      </w:tr>
      <w:tr w:rsidR="00065209" w14:paraId="12764051"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3FF4FE1" w14:textId="77777777" w:rsidR="00065209" w:rsidRDefault="00000000">
            <w:pPr>
              <w:ind w:left="29"/>
            </w:pPr>
            <w:r>
              <w:rPr>
                <w:rFonts w:hAnsi="Times New Roman"/>
              </w:rPr>
              <w:t>Pull down (above head)</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4A82A95" w14:textId="77777777" w:rsidR="00065209" w:rsidRDefault="00000000">
            <w:pPr>
              <w:ind w:left="29"/>
            </w:pPr>
            <w:r>
              <w:rPr>
                <w:rFonts w:hAnsi="Times New Roman"/>
              </w:rPr>
              <w:t xml:space="preserve">540 N (120 </w:t>
            </w:r>
            <w:proofErr w:type="spellStart"/>
            <w:r>
              <w:rPr>
                <w:rFonts w:hAnsi="Times New Roman"/>
              </w:rPr>
              <w:t>lbf</w:t>
            </w:r>
            <w:proofErr w:type="spellEnd"/>
            <w:r>
              <w:rPr>
                <w:rFonts w:hAnsi="Times New Roman"/>
              </w:rPr>
              <w:t xml:space="preserve"> or 55 </w:t>
            </w:r>
            <w:proofErr w:type="spellStart"/>
            <w:r>
              <w:rPr>
                <w:rFonts w:hAnsi="Times New Roman"/>
              </w:rPr>
              <w:t>kgf</w:t>
            </w:r>
            <w:proofErr w:type="spellEnd"/>
            <w:r>
              <w:rPr>
                <w:rFonts w:hAnsi="Times New Roman"/>
              </w:rPr>
              <w:t>)</w:t>
            </w:r>
          </w:p>
        </w:tc>
      </w:tr>
      <w:tr w:rsidR="00065209" w14:paraId="71C7EA7B"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D8E2104" w14:textId="77777777" w:rsidR="00065209" w:rsidRDefault="00000000">
            <w:pPr>
              <w:ind w:left="29"/>
            </w:pPr>
            <w:r>
              <w:rPr>
                <w:rFonts w:hAnsi="Times New Roman"/>
              </w:rPr>
              <w:t>Pull down (shoulder level)</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0957C22" w14:textId="77777777" w:rsidR="00065209" w:rsidRDefault="00000000">
            <w:pPr>
              <w:ind w:left="29"/>
            </w:pPr>
            <w:r>
              <w:rPr>
                <w:rFonts w:hAnsi="Times New Roman"/>
              </w:rPr>
              <w:t xml:space="preserve">200 N (45 </w:t>
            </w:r>
            <w:proofErr w:type="spellStart"/>
            <w:r>
              <w:rPr>
                <w:rFonts w:hAnsi="Times New Roman"/>
              </w:rPr>
              <w:t>lbf</w:t>
            </w:r>
            <w:proofErr w:type="spellEnd"/>
            <w:r>
              <w:rPr>
                <w:rFonts w:hAnsi="Times New Roman"/>
              </w:rPr>
              <w:t xml:space="preserve"> or 20 </w:t>
            </w:r>
            <w:proofErr w:type="spellStart"/>
            <w:r>
              <w:rPr>
                <w:rFonts w:hAnsi="Times New Roman"/>
              </w:rPr>
              <w:t>kgf</w:t>
            </w:r>
            <w:proofErr w:type="spellEnd"/>
            <w:r>
              <w:rPr>
                <w:rFonts w:hAnsi="Times New Roman"/>
              </w:rPr>
              <w:t>)</w:t>
            </w:r>
          </w:p>
        </w:tc>
      </w:tr>
      <w:tr w:rsidR="00065209" w14:paraId="38AAF51A"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D7B717D" w14:textId="77777777" w:rsidR="00065209" w:rsidRDefault="00000000">
            <w:pPr>
              <w:ind w:left="29"/>
            </w:pPr>
            <w:r>
              <w:rPr>
                <w:rFonts w:hAnsi="Times New Roman"/>
              </w:rPr>
              <w:t>Pull up (250 mm (10 in) above floor)</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3BD852E" w14:textId="77777777" w:rsidR="00065209" w:rsidRDefault="00000000">
            <w:pPr>
              <w:ind w:left="29"/>
            </w:pPr>
            <w:r>
              <w:rPr>
                <w:rFonts w:hAnsi="Times New Roman"/>
              </w:rPr>
              <w:t xml:space="preserve">315 N (70 </w:t>
            </w:r>
            <w:proofErr w:type="spellStart"/>
            <w:r>
              <w:rPr>
                <w:rFonts w:hAnsi="Times New Roman"/>
              </w:rPr>
              <w:t>lbf</w:t>
            </w:r>
            <w:proofErr w:type="spellEnd"/>
            <w:r>
              <w:rPr>
                <w:rFonts w:hAnsi="Times New Roman"/>
              </w:rPr>
              <w:t xml:space="preserve"> or 32 </w:t>
            </w:r>
            <w:proofErr w:type="spellStart"/>
            <w:r>
              <w:rPr>
                <w:rFonts w:hAnsi="Times New Roman"/>
              </w:rPr>
              <w:t>kgf</w:t>
            </w:r>
            <w:proofErr w:type="spellEnd"/>
            <w:r>
              <w:rPr>
                <w:rFonts w:hAnsi="Times New Roman"/>
              </w:rPr>
              <w:t>)</w:t>
            </w:r>
          </w:p>
        </w:tc>
      </w:tr>
      <w:tr w:rsidR="00065209" w14:paraId="76A719C6"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189B38D" w14:textId="77777777" w:rsidR="00065209" w:rsidRDefault="00000000">
            <w:pPr>
              <w:ind w:left="29"/>
            </w:pPr>
            <w:r>
              <w:rPr>
                <w:rFonts w:hAnsi="Times New Roman"/>
              </w:rPr>
              <w:t>Pull up (Elbow height)</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AB9D82D" w14:textId="77777777" w:rsidR="00065209" w:rsidRDefault="00000000">
            <w:pPr>
              <w:ind w:left="29"/>
            </w:pPr>
            <w:r>
              <w:rPr>
                <w:rFonts w:hAnsi="Times New Roman"/>
              </w:rPr>
              <w:t xml:space="preserve">148 N (33 </w:t>
            </w:r>
            <w:proofErr w:type="spellStart"/>
            <w:r>
              <w:rPr>
                <w:rFonts w:hAnsi="Times New Roman"/>
              </w:rPr>
              <w:t>lbf</w:t>
            </w:r>
            <w:proofErr w:type="spellEnd"/>
            <w:r>
              <w:rPr>
                <w:rFonts w:hAnsi="Times New Roman"/>
              </w:rPr>
              <w:t xml:space="preserve"> or 15 </w:t>
            </w:r>
            <w:proofErr w:type="spellStart"/>
            <w:r>
              <w:rPr>
                <w:rFonts w:hAnsi="Times New Roman"/>
              </w:rPr>
              <w:t>kgf</w:t>
            </w:r>
            <w:proofErr w:type="spellEnd"/>
            <w:r>
              <w:rPr>
                <w:rFonts w:hAnsi="Times New Roman"/>
              </w:rPr>
              <w:t>)</w:t>
            </w:r>
          </w:p>
        </w:tc>
      </w:tr>
      <w:tr w:rsidR="00065209" w14:paraId="69D3E63B"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94C28F" w14:textId="77777777" w:rsidR="00065209" w:rsidRDefault="00000000">
            <w:pPr>
              <w:ind w:left="29"/>
            </w:pPr>
            <w:r>
              <w:rPr>
                <w:rFonts w:hAnsi="Times New Roman"/>
              </w:rPr>
              <w:t>Pull up (Shoulder height)</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CF8A4B6" w14:textId="77777777" w:rsidR="00065209" w:rsidRDefault="00000000">
            <w:pPr>
              <w:ind w:left="29"/>
            </w:pPr>
            <w:r>
              <w:rPr>
                <w:rFonts w:hAnsi="Times New Roman"/>
              </w:rPr>
              <w:t xml:space="preserve">75 N (17 </w:t>
            </w:r>
            <w:proofErr w:type="spellStart"/>
            <w:r>
              <w:rPr>
                <w:rFonts w:hAnsi="Times New Roman"/>
              </w:rPr>
              <w:t>lbf</w:t>
            </w:r>
            <w:proofErr w:type="spellEnd"/>
            <w:r>
              <w:rPr>
                <w:rFonts w:hAnsi="Times New Roman"/>
              </w:rPr>
              <w:t xml:space="preserve"> or 7.5 </w:t>
            </w:r>
            <w:proofErr w:type="spellStart"/>
            <w:r>
              <w:rPr>
                <w:rFonts w:hAnsi="Times New Roman"/>
              </w:rPr>
              <w:t>kgf</w:t>
            </w:r>
            <w:proofErr w:type="spellEnd"/>
            <w:r>
              <w:rPr>
                <w:rFonts w:hAnsi="Times New Roman"/>
              </w:rPr>
              <w:t>)</w:t>
            </w:r>
          </w:p>
        </w:tc>
      </w:tr>
      <w:tr w:rsidR="00065209" w14:paraId="1C69333A"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134590D" w14:textId="77777777" w:rsidR="00065209" w:rsidRDefault="00000000">
            <w:pPr>
              <w:ind w:left="29"/>
            </w:pPr>
            <w:r>
              <w:rPr>
                <w:rFonts w:hAnsi="Times New Roman"/>
              </w:rPr>
              <w:t>Push up (Shoulder height)</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049059D" w14:textId="77777777" w:rsidR="00065209" w:rsidRDefault="00000000">
            <w:pPr>
              <w:ind w:left="29"/>
            </w:pPr>
            <w:r>
              <w:rPr>
                <w:rFonts w:hAnsi="Times New Roman"/>
              </w:rPr>
              <w:t xml:space="preserve">200 N (45 </w:t>
            </w:r>
            <w:proofErr w:type="spellStart"/>
            <w:r>
              <w:rPr>
                <w:rFonts w:hAnsi="Times New Roman"/>
              </w:rPr>
              <w:t>lbf</w:t>
            </w:r>
            <w:proofErr w:type="spellEnd"/>
            <w:r>
              <w:rPr>
                <w:rFonts w:hAnsi="Times New Roman"/>
              </w:rPr>
              <w:t xml:space="preserve"> or 20 </w:t>
            </w:r>
            <w:proofErr w:type="spellStart"/>
            <w:r>
              <w:rPr>
                <w:rFonts w:hAnsi="Times New Roman"/>
              </w:rPr>
              <w:t>kgf</w:t>
            </w:r>
            <w:proofErr w:type="spellEnd"/>
            <w:r>
              <w:rPr>
                <w:rFonts w:hAnsi="Times New Roman"/>
              </w:rPr>
              <w:t>)</w:t>
            </w:r>
          </w:p>
        </w:tc>
      </w:tr>
      <w:tr w:rsidR="00065209" w14:paraId="524521E5"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ADEF930" w14:textId="77777777" w:rsidR="00065209" w:rsidRDefault="00000000">
            <w:pPr>
              <w:ind w:left="29"/>
            </w:pPr>
            <w:r>
              <w:rPr>
                <w:rFonts w:hAnsi="Times New Roman"/>
              </w:rPr>
              <w:t>Push down (Elbow height)</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70A53FF" w14:textId="77777777" w:rsidR="00065209" w:rsidRDefault="00000000">
            <w:pPr>
              <w:ind w:left="29"/>
            </w:pPr>
            <w:r>
              <w:rPr>
                <w:rFonts w:hAnsi="Times New Roman"/>
              </w:rPr>
              <w:t xml:space="preserve">290 N (65 </w:t>
            </w:r>
            <w:proofErr w:type="spellStart"/>
            <w:r>
              <w:rPr>
                <w:rFonts w:hAnsi="Times New Roman"/>
              </w:rPr>
              <w:t>lbf</w:t>
            </w:r>
            <w:proofErr w:type="spellEnd"/>
            <w:r>
              <w:rPr>
                <w:rFonts w:hAnsi="Times New Roman"/>
              </w:rPr>
              <w:t xml:space="preserve"> or 29 </w:t>
            </w:r>
            <w:proofErr w:type="spellStart"/>
            <w:r>
              <w:rPr>
                <w:rFonts w:hAnsi="Times New Roman"/>
              </w:rPr>
              <w:t>kgf</w:t>
            </w:r>
            <w:proofErr w:type="spellEnd"/>
            <w:r>
              <w:rPr>
                <w:rFonts w:hAnsi="Times New Roman"/>
              </w:rPr>
              <w:t>)</w:t>
            </w:r>
          </w:p>
        </w:tc>
      </w:tr>
      <w:tr w:rsidR="00065209" w14:paraId="40926696"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1323A3D" w14:textId="77777777" w:rsidR="00065209" w:rsidRDefault="00000000">
            <w:pPr>
              <w:ind w:left="29"/>
            </w:pPr>
            <w:r>
              <w:rPr>
                <w:rFonts w:hAnsi="Times New Roman"/>
              </w:rPr>
              <w:t>Pushing with upper limb (standing)</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EF10D27" w14:textId="77777777" w:rsidR="00065209" w:rsidRDefault="00000000">
            <w:pPr>
              <w:ind w:left="29"/>
            </w:pPr>
            <w:r>
              <w:rPr>
                <w:rFonts w:hAnsi="Times New Roman"/>
              </w:rPr>
              <w:t xml:space="preserve">110 N (24 </w:t>
            </w:r>
            <w:proofErr w:type="spellStart"/>
            <w:r>
              <w:rPr>
                <w:rFonts w:hAnsi="Times New Roman"/>
              </w:rPr>
              <w:t>lbf</w:t>
            </w:r>
            <w:proofErr w:type="spellEnd"/>
            <w:r>
              <w:rPr>
                <w:rFonts w:hAnsi="Times New Roman"/>
              </w:rPr>
              <w:t xml:space="preserve"> or 11 </w:t>
            </w:r>
            <w:proofErr w:type="spellStart"/>
            <w:r>
              <w:rPr>
                <w:rFonts w:hAnsi="Times New Roman"/>
              </w:rPr>
              <w:t>kgf</w:t>
            </w:r>
            <w:proofErr w:type="spellEnd"/>
            <w:r>
              <w:rPr>
                <w:rFonts w:hAnsi="Times New Roman"/>
              </w:rPr>
              <w:t>)</w:t>
            </w:r>
          </w:p>
        </w:tc>
      </w:tr>
      <w:tr w:rsidR="00065209" w14:paraId="04B266AE" w14:textId="77777777">
        <w:trPr>
          <w:tblCellSpacing w:w="0" w:type="auto"/>
          <w:jc w:val="center"/>
        </w:trPr>
        <w:tc>
          <w:tcPr>
            <w:tcW w:w="38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B766507" w14:textId="77777777" w:rsidR="00065209" w:rsidRDefault="00000000">
            <w:pPr>
              <w:ind w:left="29"/>
            </w:pPr>
            <w:r>
              <w:rPr>
                <w:rFonts w:hAnsi="Times New Roman"/>
              </w:rPr>
              <w:t>Pushing with whole body (standing)</w:t>
            </w:r>
          </w:p>
        </w:tc>
        <w:tc>
          <w:tcPr>
            <w:tcW w:w="52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80EA3E6" w14:textId="77777777" w:rsidR="00065209" w:rsidRDefault="00000000">
            <w:pPr>
              <w:ind w:left="29"/>
            </w:pPr>
            <w:r>
              <w:rPr>
                <w:rFonts w:hAnsi="Times New Roman"/>
              </w:rPr>
              <w:t xml:space="preserve">225 N (50 </w:t>
            </w:r>
            <w:proofErr w:type="spellStart"/>
            <w:r>
              <w:rPr>
                <w:rFonts w:hAnsi="Times New Roman"/>
              </w:rPr>
              <w:t>lbf</w:t>
            </w:r>
            <w:proofErr w:type="spellEnd"/>
            <w:r>
              <w:rPr>
                <w:rFonts w:hAnsi="Times New Roman"/>
              </w:rPr>
              <w:t xml:space="preserve"> or 23 </w:t>
            </w:r>
            <w:proofErr w:type="spellStart"/>
            <w:r>
              <w:rPr>
                <w:rFonts w:hAnsi="Times New Roman"/>
              </w:rPr>
              <w:t>kgf</w:t>
            </w:r>
            <w:proofErr w:type="spellEnd"/>
            <w:r>
              <w:rPr>
                <w:rFonts w:hAnsi="Times New Roman"/>
              </w:rPr>
              <w:t>)</w:t>
            </w:r>
          </w:p>
        </w:tc>
      </w:tr>
    </w:tbl>
    <w:p w14:paraId="4B19D68F" w14:textId="77777777" w:rsidR="00065209" w:rsidRDefault="00000000">
      <w:pPr>
        <w:pStyle w:val="Heading2"/>
      </w:pPr>
      <w:bookmarkStart w:id="18" w:name="_Toc156875781"/>
      <w:r>
        <w:lastRenderedPageBreak/>
        <w:t>3.3</w:t>
      </w:r>
      <w:r>
        <w:tab/>
        <w:t>ROTATING EQUIPMENT</w:t>
      </w:r>
      <w:bookmarkEnd w:id="18"/>
    </w:p>
    <w:p w14:paraId="39491260" w14:textId="77777777" w:rsidR="00065209" w:rsidRDefault="00000000">
      <w:pPr>
        <w:pStyle w:val="requirementnumbered"/>
      </w:pPr>
      <w:r>
        <w:t xml:space="preserve">1.    Pumps, compressor seals, couplings, </w:t>
      </w:r>
      <w:proofErr w:type="gramStart"/>
      <w:r>
        <w:t>bearings</w:t>
      </w:r>
      <w:proofErr w:type="gramEnd"/>
      <w:r>
        <w:t xml:space="preserve"> and stuffing boxes shall be provided in an area with adequate space at the driver end and at least one side for standing, squatting, or kneeling postures, depending on the elevation of the lowest work point (based on the minimum volumes (2.2)), for removal and replacement activities.</w:t>
      </w:r>
    </w:p>
    <w:p w14:paraId="4352D254" w14:textId="77777777" w:rsidR="00065209" w:rsidRDefault="00000000">
      <w:pPr>
        <w:pStyle w:val="RequirementIndent1"/>
      </w:pPr>
      <w:r>
        <w:rPr>
          <w:i/>
        </w:rPr>
        <w:t>Access to both sides of rotating equipment is highly suggested.</w:t>
      </w:r>
    </w:p>
    <w:p w14:paraId="3F38084B" w14:textId="77777777" w:rsidR="001A3C56" w:rsidRDefault="00000000">
      <w:pPr>
        <w:pStyle w:val="requirementnumbered"/>
      </w:pPr>
      <w:r>
        <w:t>2.    Fixed or movable guards shall be provided around all exposed rotating equipment, as well as other moving or potentially hazardous points of contact (e.g., hot, or cold surfaces, exposed electrical wiring, and crushing points).</w:t>
      </w:r>
    </w:p>
    <w:p w14:paraId="7D5D74F7" w14:textId="77777777" w:rsidR="001A3C56" w:rsidRDefault="00000000">
      <w:pPr>
        <w:pStyle w:val="RequirementFirstLevel"/>
      </w:pPr>
      <w:r>
        <w:t>a.    Removal of guards shall require special tools (i.e., tools that would not typically be found in a toolkit used by craft personnel in an industrial setting).</w:t>
      </w:r>
    </w:p>
    <w:p w14:paraId="2E13A49B" w14:textId="63A2F352" w:rsidR="00065209" w:rsidRDefault="00000000">
      <w:pPr>
        <w:pStyle w:val="RequirementFirstLevel"/>
      </w:pPr>
      <w:r>
        <w:t>b.    Quick fasteners shall not be used for guard removal.</w:t>
      </w:r>
    </w:p>
    <w:p w14:paraId="429E914B" w14:textId="77777777" w:rsidR="00065209" w:rsidRDefault="00000000">
      <w:pPr>
        <w:pStyle w:val="requirementnumbered"/>
      </w:pPr>
      <w:r>
        <w:t xml:space="preserve">3.    Guards shall be accessible from at least two sides (i.e., a guard over a rotating shaft </w:t>
      </w:r>
      <w:proofErr w:type="gramStart"/>
      <w:r>
        <w:t>has to</w:t>
      </w:r>
      <w:proofErr w:type="gramEnd"/>
      <w:r>
        <w:t xml:space="preserve"> be accessible from either side of the shaft).</w:t>
      </w:r>
    </w:p>
    <w:p w14:paraId="5838D2EB" w14:textId="77777777" w:rsidR="00065209" w:rsidRDefault="00000000">
      <w:pPr>
        <w:pStyle w:val="Heading2"/>
      </w:pPr>
      <w:bookmarkStart w:id="19" w:name="_Toc156875782"/>
      <w:r>
        <w:t>3.4</w:t>
      </w:r>
      <w:r>
        <w:tab/>
        <w:t>HEAT EXCHANGERS</w:t>
      </w:r>
      <w:bookmarkEnd w:id="19"/>
    </w:p>
    <w:p w14:paraId="60FA3732" w14:textId="6786B2D7" w:rsidR="001A3C56" w:rsidRDefault="00000000">
      <w:pPr>
        <w:pStyle w:val="requirementnumbered"/>
      </w:pPr>
      <w:r>
        <w:t>1.    Heat exchangers shall be located with adequate space for bundle</w:t>
      </w:r>
      <w:r w:rsidR="00311563">
        <w:noBreakHyphen/>
      </w:r>
      <w:r>
        <w:t>pulling activities including space for the following:</w:t>
      </w:r>
    </w:p>
    <w:p w14:paraId="5ED33C0F" w14:textId="77777777" w:rsidR="001A3C56" w:rsidRDefault="00000000">
      <w:pPr>
        <w:pStyle w:val="RequirementFirstLevel"/>
      </w:pPr>
      <w:r>
        <w:t>a.    bundle pull space;</w:t>
      </w:r>
    </w:p>
    <w:p w14:paraId="5B6CB727" w14:textId="77777777" w:rsidR="001A3C56" w:rsidRDefault="00000000">
      <w:pPr>
        <w:pStyle w:val="RequirementFirstLevel"/>
      </w:pPr>
      <w:r>
        <w:t>b.    walkway or laydown area accessibility;</w:t>
      </w:r>
    </w:p>
    <w:p w14:paraId="4E1BDBFB" w14:textId="77777777" w:rsidR="001A3C56" w:rsidRDefault="00000000">
      <w:pPr>
        <w:pStyle w:val="RequirementFirstLevel"/>
      </w:pPr>
      <w:r>
        <w:t>c.    personnel performing the tasks;</w:t>
      </w:r>
    </w:p>
    <w:p w14:paraId="44DCD75E" w14:textId="77777777" w:rsidR="001A3C56" w:rsidRDefault="00000000">
      <w:pPr>
        <w:pStyle w:val="RequirementFirstLevel"/>
      </w:pPr>
      <w:r>
        <w:t>d.    tools required;</w:t>
      </w:r>
    </w:p>
    <w:p w14:paraId="7856206D" w14:textId="77777777" w:rsidR="001A3C56" w:rsidRDefault="00000000">
      <w:pPr>
        <w:pStyle w:val="RequirementFirstLevel"/>
      </w:pPr>
      <w:r>
        <w:t>e.    lifting or support equipment;</w:t>
      </w:r>
    </w:p>
    <w:p w14:paraId="3A3ACBFC" w14:textId="673F0956" w:rsidR="00065209" w:rsidRDefault="00000000">
      <w:pPr>
        <w:pStyle w:val="RequirementFirstLevel"/>
      </w:pPr>
      <w:r>
        <w:t>f.    transport devices (if used) to move the item from the area.</w:t>
      </w:r>
    </w:p>
    <w:p w14:paraId="7CB0623B" w14:textId="77777777" w:rsidR="00065209" w:rsidRDefault="00000000">
      <w:pPr>
        <w:pStyle w:val="Heading2"/>
      </w:pPr>
      <w:bookmarkStart w:id="20" w:name="_Toc156875783"/>
      <w:r>
        <w:t>3.5</w:t>
      </w:r>
      <w:r>
        <w:tab/>
        <w:t>VERTICAL STORAGE TANKS (ABOVE GROUND)</w:t>
      </w:r>
      <w:bookmarkEnd w:id="20"/>
    </w:p>
    <w:p w14:paraId="3CF63628" w14:textId="543897CD" w:rsidR="001A3C56" w:rsidRDefault="00000000">
      <w:pPr>
        <w:pStyle w:val="requirementnumbered"/>
      </w:pPr>
      <w:r>
        <w:t>1.    Roof manways, equipment, and instruments on top of vertical storage tanks (above</w:t>
      </w:r>
      <w:r w:rsidR="00946197">
        <w:t> </w:t>
      </w:r>
      <w:r>
        <w:t>ground), requiring personnel access, shall be located where not otherwise required by process or instrumentation need:</w:t>
      </w:r>
    </w:p>
    <w:p w14:paraId="293D972E" w14:textId="77777777" w:rsidR="001A3C56" w:rsidRDefault="00000000">
      <w:pPr>
        <w:pStyle w:val="RequirementFirstLevel"/>
      </w:pPr>
      <w:r>
        <w:t>a.    along the perimeter of the tank;</w:t>
      </w:r>
    </w:p>
    <w:p w14:paraId="5D482238" w14:textId="77777777" w:rsidR="001A3C56" w:rsidRDefault="00000000">
      <w:pPr>
        <w:pStyle w:val="RequirementFirstLevel"/>
      </w:pPr>
      <w:r>
        <w:t>b.    accessible from an elevated platform (permanent, mobile, or scaffolding) complying with (2.3.4);</w:t>
      </w:r>
    </w:p>
    <w:p w14:paraId="4F27C771" w14:textId="3ADD77C2" w:rsidR="00065209" w:rsidRDefault="00000000">
      <w:pPr>
        <w:pStyle w:val="RequirementFirstLevel"/>
      </w:pPr>
      <w:r>
        <w:t>c.    provided with appropriate guard rails, and stairs or ladders.</w:t>
      </w:r>
    </w:p>
    <w:p w14:paraId="441B29D8" w14:textId="77777777" w:rsidR="00065209" w:rsidRDefault="00000000">
      <w:pPr>
        <w:pStyle w:val="Heading2"/>
      </w:pPr>
      <w:bookmarkStart w:id="21" w:name="_Toc156875784"/>
      <w:r>
        <w:t>3.6</w:t>
      </w:r>
      <w:r>
        <w:tab/>
        <w:t>DISPLAY AND CONTROL REQUIREMENTS</w:t>
      </w:r>
      <w:bookmarkEnd w:id="21"/>
    </w:p>
    <w:p w14:paraId="61211D9B" w14:textId="77777777" w:rsidR="00065209" w:rsidRDefault="00000000">
      <w:pPr>
        <w:pStyle w:val="requirementnumbered"/>
      </w:pPr>
      <w:r>
        <w:t xml:space="preserve">1.    Indicating instruments and displays (including level gauges), shall be </w:t>
      </w:r>
      <w:proofErr w:type="gramStart"/>
      <w:r>
        <w:t>located</w:t>
      </w:r>
      <w:proofErr w:type="gramEnd"/>
      <w:r>
        <w:t xml:space="preserve"> and designed to be read to the degree of accuracy required by personnel in the normal operating or servicing positions without requiring the operator to assume an unsafe posture.</w:t>
      </w:r>
    </w:p>
    <w:p w14:paraId="4E79B0DA" w14:textId="0203ED6E" w:rsidR="00065209" w:rsidRDefault="00000000">
      <w:pPr>
        <w:pStyle w:val="RequirementIndent1"/>
      </w:pPr>
      <w:r>
        <w:rPr>
          <w:i/>
        </w:rPr>
        <w:t>As an example, the character height on a typical digital gauge is approximately 13</w:t>
      </w:r>
      <w:r w:rsidR="00946197">
        <w:rPr>
          <w:i/>
        </w:rPr>
        <w:t> </w:t>
      </w:r>
      <w:r>
        <w:rPr>
          <w:i/>
        </w:rPr>
        <w:t>mm (0.50 in) which is readable from 2190 mm (7.2 ft). The corresponding analogue display has a character height of 3 mm (0.125 in) which is readable from 550 mm (1.8 ft). These distances are based on the standard equations for readability found in DEP 30.00.60.15‑Gen.</w:t>
      </w:r>
    </w:p>
    <w:p w14:paraId="2D828A77" w14:textId="77777777" w:rsidR="00065209" w:rsidRDefault="00000000">
      <w:pPr>
        <w:pStyle w:val="requirementnumbered"/>
      </w:pPr>
      <w:r>
        <w:t>2.    Controls associated with a specific display shall be located directly below that display.</w:t>
      </w:r>
    </w:p>
    <w:p w14:paraId="0406C6F5" w14:textId="161C153F" w:rsidR="00065209" w:rsidRDefault="00000000">
      <w:pPr>
        <w:pStyle w:val="requirementnumbered"/>
      </w:pPr>
      <w:r>
        <w:t>3.    Controls (e.g., switches, push buttons, touch panels, keyboards) and displays (e.g.,</w:t>
      </w:r>
      <w:r w:rsidR="00946197">
        <w:t> </w:t>
      </w:r>
      <w:r>
        <w:t>indicating instruments, touch panels) mounted vertically, either individually or grouped on flat vertical surfaces, for use by operators or maintainers shall be located as per Figure 8 and Table 10.</w:t>
      </w:r>
    </w:p>
    <w:p w14:paraId="130B62AC" w14:textId="7F9DC059" w:rsidR="00065209" w:rsidRDefault="00000000">
      <w:pPr>
        <w:pStyle w:val="RequirementHeading"/>
      </w:pPr>
      <w:r>
        <w:lastRenderedPageBreak/>
        <w:t>Figure 8</w:t>
      </w:r>
      <w:r w:rsidR="00946197">
        <w:tab/>
      </w:r>
      <w:r>
        <w:t xml:space="preserve">Control and display mounting </w:t>
      </w:r>
      <w:proofErr w:type="gramStart"/>
      <w:r>
        <w:t>heights</w:t>
      </w:r>
      <w:proofErr w:type="gramEnd"/>
    </w:p>
    <w:p w14:paraId="36D526C5" w14:textId="77777777" w:rsidR="00065209" w:rsidRDefault="00000000">
      <w:pPr>
        <w:pStyle w:val="requirement"/>
        <w:jc w:val="center"/>
      </w:pPr>
      <w:r>
        <w:rPr>
          <w:noProof/>
        </w:rPr>
        <w:drawing>
          <wp:inline distT="0" distB="0" distL="0" distR="0" wp14:anchorId="0E2AF2A8" wp14:editId="20ABC437">
            <wp:extent cx="4714875" cy="3076575"/>
            <wp:effectExtent l="0" t="0" r="0" b="0"/>
            <wp:docPr id="1474160833" name="attachment2-Figure_7_-_Control_and_display_mounting_heigh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7_-_Control_and_display_mounting_heights.png"/>
                    <pic:cNvPicPr/>
                  </pic:nvPicPr>
                  <pic:blipFill>
                    <a:blip r:embed="rId19"/>
                    <a:stretch>
                      <a:fillRect/>
                    </a:stretch>
                  </pic:blipFill>
                  <pic:spPr>
                    <a:xfrm>
                      <a:off x="0" y="0"/>
                      <a:ext cx="4714875" cy="3076575"/>
                    </a:xfrm>
                    <a:prstGeom prst="rect">
                      <a:avLst/>
                    </a:prstGeom>
                  </pic:spPr>
                </pic:pic>
              </a:graphicData>
            </a:graphic>
          </wp:inline>
        </w:drawing>
      </w:r>
    </w:p>
    <w:p w14:paraId="2A3D1594" w14:textId="2BE8CBD4" w:rsidR="00065209" w:rsidRDefault="00000000">
      <w:pPr>
        <w:pStyle w:val="requirement"/>
        <w:jc w:val="center"/>
      </w:pPr>
      <w:r>
        <w:rPr>
          <w:b/>
        </w:rPr>
        <w:t>Table 10</w:t>
      </w:r>
      <w:r w:rsidR="006C1424">
        <w:rPr>
          <w:b/>
        </w:rPr>
        <w:tab/>
      </w:r>
      <w:r>
        <w:rPr>
          <w:b/>
        </w:rPr>
        <w:t xml:space="preserve">Control and display mounting </w:t>
      </w:r>
      <w:proofErr w:type="gramStart"/>
      <w:r>
        <w:rPr>
          <w:b/>
        </w:rPr>
        <w:t>heights</w:t>
      </w:r>
      <w:proofErr w:type="gramEnd"/>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880"/>
        <w:gridCol w:w="4204"/>
        <w:gridCol w:w="2865"/>
      </w:tblGrid>
      <w:tr w:rsidR="00065209" w14:paraId="1EBFB144" w14:textId="77777777" w:rsidTr="00205630">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18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471A995" w14:textId="77777777" w:rsidR="00065209" w:rsidRDefault="00000000">
            <w:pPr>
              <w:ind w:left="29"/>
            </w:pPr>
            <w:r>
              <w:rPr>
                <w:rFonts w:hAnsi="Times New Roman"/>
                <w:b/>
              </w:rPr>
              <w:t>Figure 8</w:t>
            </w:r>
          </w:p>
        </w:tc>
        <w:tc>
          <w:tcPr>
            <w:tcW w:w="42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783724D" w14:textId="77777777" w:rsidR="00065209" w:rsidRDefault="00000000">
            <w:pPr>
              <w:ind w:left="29"/>
            </w:pPr>
            <w:r>
              <w:rPr>
                <w:rFonts w:hAnsi="Times New Roman"/>
                <w:b/>
              </w:rPr>
              <w:t>Requirement</w:t>
            </w:r>
          </w:p>
        </w:tc>
        <w:tc>
          <w:tcPr>
            <w:tcW w:w="2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8C4BE27" w14:textId="77777777" w:rsidR="00065209" w:rsidRDefault="00000000">
            <w:pPr>
              <w:ind w:left="29"/>
            </w:pPr>
            <w:r>
              <w:rPr>
                <w:rFonts w:hAnsi="Times New Roman"/>
                <w:b/>
              </w:rPr>
              <w:t>Dimensions</w:t>
            </w:r>
          </w:p>
        </w:tc>
      </w:tr>
      <w:tr w:rsidR="00065209" w14:paraId="3A969F1F" w14:textId="77777777" w:rsidTr="00205630">
        <w:trPr>
          <w:tblCellSpacing w:w="0" w:type="auto"/>
          <w:jc w:val="center"/>
        </w:trPr>
        <w:tc>
          <w:tcPr>
            <w:tcW w:w="18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B00420A" w14:textId="77777777" w:rsidR="00065209" w:rsidRDefault="00000000">
            <w:pPr>
              <w:ind w:left="29"/>
            </w:pPr>
            <w:r>
              <w:rPr>
                <w:rFonts w:hAnsi="Times New Roman"/>
                <w:b/>
              </w:rPr>
              <w:t>A</w:t>
            </w:r>
          </w:p>
        </w:tc>
        <w:tc>
          <w:tcPr>
            <w:tcW w:w="42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3F2464A" w14:textId="77777777" w:rsidR="00065209" w:rsidRDefault="00000000">
            <w:pPr>
              <w:ind w:left="29"/>
            </w:pPr>
            <w:r>
              <w:rPr>
                <w:rFonts w:hAnsi="Times New Roman"/>
              </w:rPr>
              <w:t>Maximum height (measured to the top of the highest control or display)</w:t>
            </w:r>
            <w:r>
              <w:rPr>
                <w:rFonts w:hAnsi="Times New Roman"/>
                <w:vertAlign w:val="superscript"/>
              </w:rPr>
              <w:t>1</w:t>
            </w:r>
          </w:p>
        </w:tc>
        <w:tc>
          <w:tcPr>
            <w:tcW w:w="2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07F3164" w14:textId="77777777" w:rsidR="00065209" w:rsidRDefault="00000000">
            <w:pPr>
              <w:ind w:left="29"/>
            </w:pPr>
            <w:r>
              <w:rPr>
                <w:rFonts w:hAnsi="Times New Roman"/>
              </w:rPr>
              <w:t>1800 mm (71 in)</w:t>
            </w:r>
          </w:p>
        </w:tc>
      </w:tr>
      <w:tr w:rsidR="00065209" w14:paraId="2DE863E1" w14:textId="77777777" w:rsidTr="00205630">
        <w:trPr>
          <w:tblCellSpacing w:w="0" w:type="auto"/>
          <w:jc w:val="center"/>
        </w:trPr>
        <w:tc>
          <w:tcPr>
            <w:tcW w:w="18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F634147" w14:textId="77777777" w:rsidR="00065209" w:rsidRDefault="00000000">
            <w:pPr>
              <w:ind w:left="29"/>
            </w:pPr>
            <w:r>
              <w:rPr>
                <w:rFonts w:hAnsi="Times New Roman"/>
                <w:b/>
              </w:rPr>
              <w:t>B</w:t>
            </w:r>
          </w:p>
        </w:tc>
        <w:tc>
          <w:tcPr>
            <w:tcW w:w="42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DCC128A" w14:textId="77777777" w:rsidR="00065209" w:rsidRDefault="00000000">
            <w:pPr>
              <w:ind w:left="29"/>
            </w:pPr>
            <w:r>
              <w:rPr>
                <w:rFonts w:hAnsi="Times New Roman"/>
              </w:rPr>
              <w:t>Minimum height (measured to the bottom of the lowest control or display)</w:t>
            </w:r>
            <w:r>
              <w:rPr>
                <w:rFonts w:hAnsi="Times New Roman"/>
                <w:vertAlign w:val="superscript"/>
              </w:rPr>
              <w:t>1</w:t>
            </w:r>
          </w:p>
        </w:tc>
        <w:tc>
          <w:tcPr>
            <w:tcW w:w="2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8F0187D" w14:textId="77777777" w:rsidR="00065209" w:rsidRDefault="00000000">
            <w:pPr>
              <w:ind w:left="29"/>
            </w:pPr>
            <w:r>
              <w:rPr>
                <w:rFonts w:hAnsi="Times New Roman"/>
              </w:rPr>
              <w:t>460 mm (18 in)</w:t>
            </w:r>
          </w:p>
        </w:tc>
      </w:tr>
      <w:tr w:rsidR="00065209" w14:paraId="2F1A8197" w14:textId="77777777" w:rsidTr="00205630">
        <w:trPr>
          <w:tblCellSpacing w:w="0" w:type="auto"/>
          <w:jc w:val="center"/>
        </w:trPr>
        <w:tc>
          <w:tcPr>
            <w:tcW w:w="18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74C7AF1" w14:textId="77777777" w:rsidR="00065209" w:rsidRDefault="00000000">
            <w:pPr>
              <w:ind w:left="29"/>
            </w:pPr>
            <w:r>
              <w:rPr>
                <w:rFonts w:hAnsi="Times New Roman"/>
                <w:b/>
              </w:rPr>
              <w:t>C</w:t>
            </w:r>
          </w:p>
        </w:tc>
        <w:tc>
          <w:tcPr>
            <w:tcW w:w="42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153EF9" w14:textId="77777777" w:rsidR="00065209" w:rsidRDefault="00000000">
            <w:pPr>
              <w:ind w:left="29"/>
            </w:pPr>
            <w:r>
              <w:rPr>
                <w:rFonts w:hAnsi="Times New Roman"/>
              </w:rPr>
              <w:t>Minimum unobstructed depth or clearance in front of panel/console/cabinet fa</w:t>
            </w:r>
            <w:r>
              <w:rPr>
                <w:rFonts w:hAnsi="Times New Roman"/>
              </w:rPr>
              <w:t>ç</w:t>
            </w:r>
            <w:r>
              <w:rPr>
                <w:rFonts w:hAnsi="Times New Roman"/>
              </w:rPr>
              <w:t>ade for standing posture</w:t>
            </w:r>
          </w:p>
        </w:tc>
        <w:tc>
          <w:tcPr>
            <w:tcW w:w="2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61DC4FA" w14:textId="77777777" w:rsidR="00065209" w:rsidRDefault="00000000">
            <w:pPr>
              <w:ind w:left="29"/>
            </w:pPr>
            <w:r>
              <w:rPr>
                <w:rFonts w:hAnsi="Times New Roman"/>
              </w:rPr>
              <w:t>700 mm (28 in)</w:t>
            </w:r>
          </w:p>
        </w:tc>
      </w:tr>
      <w:tr w:rsidR="00065209" w14:paraId="6DD22A4C" w14:textId="77777777" w:rsidTr="00205630">
        <w:trPr>
          <w:tblCellSpacing w:w="0" w:type="auto"/>
          <w:jc w:val="center"/>
        </w:trPr>
        <w:tc>
          <w:tcPr>
            <w:tcW w:w="18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6EA3E5F" w14:textId="77777777" w:rsidR="00065209" w:rsidRDefault="00000000">
            <w:pPr>
              <w:ind w:left="29"/>
            </w:pPr>
            <w:r>
              <w:rPr>
                <w:rFonts w:hAnsi="Times New Roman"/>
                <w:b/>
              </w:rPr>
              <w:t>D</w:t>
            </w:r>
          </w:p>
        </w:tc>
        <w:tc>
          <w:tcPr>
            <w:tcW w:w="42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67850D" w14:textId="77777777" w:rsidR="00065209" w:rsidRDefault="00000000">
            <w:pPr>
              <w:ind w:left="29"/>
            </w:pPr>
            <w:r>
              <w:rPr>
                <w:rFonts w:hAnsi="Times New Roman"/>
              </w:rPr>
              <w:t>Minimum unobstructed depth or clearance in front of panel/console/cabinet fa</w:t>
            </w:r>
            <w:r>
              <w:rPr>
                <w:rFonts w:hAnsi="Times New Roman"/>
              </w:rPr>
              <w:t>ç</w:t>
            </w:r>
            <w:r>
              <w:rPr>
                <w:rFonts w:hAnsi="Times New Roman"/>
              </w:rPr>
              <w:t>ade with controls/instruments located below 810 mm (32 in) OR</w:t>
            </w:r>
          </w:p>
          <w:p w14:paraId="35680297" w14:textId="77777777" w:rsidR="00065209" w:rsidRDefault="00000000">
            <w:pPr>
              <w:pStyle w:val="requirement"/>
              <w:spacing w:before="60" w:after="60"/>
              <w:ind w:left="29"/>
            </w:pPr>
            <w:r>
              <w:t>Minimum depth in front of electrical equipment</w:t>
            </w:r>
          </w:p>
        </w:tc>
        <w:tc>
          <w:tcPr>
            <w:tcW w:w="2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2381D8A" w14:textId="77777777" w:rsidR="00065209" w:rsidRDefault="00000000">
            <w:pPr>
              <w:ind w:left="29"/>
            </w:pPr>
            <w:r>
              <w:rPr>
                <w:rFonts w:hAnsi="Times New Roman"/>
              </w:rPr>
              <w:t>900 mm (36 in)</w:t>
            </w:r>
          </w:p>
        </w:tc>
      </w:tr>
      <w:tr w:rsidR="00065209" w14:paraId="0AD046C3" w14:textId="77777777">
        <w:trPr>
          <w:tblCellSpacing w:w="0" w:type="auto"/>
          <w:jc w:val="center"/>
        </w:trPr>
        <w:tc>
          <w:tcPr>
            <w:tcW w:w="0" w:type="auto"/>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2AD867E" w14:textId="77777777" w:rsidR="00065209" w:rsidRDefault="00000000">
            <w:pPr>
              <w:ind w:left="29"/>
            </w:pPr>
            <w:r>
              <w:rPr>
                <w:rFonts w:hAnsi="Times New Roman"/>
              </w:rPr>
              <w:t>NOTE:</w:t>
            </w:r>
          </w:p>
          <w:p w14:paraId="460D645E" w14:textId="77777777" w:rsidR="00065209" w:rsidRDefault="00000000" w:rsidP="006C1424">
            <w:pPr>
              <w:pStyle w:val="requirement"/>
              <w:spacing w:before="60" w:after="60"/>
              <w:ind w:left="242"/>
            </w:pPr>
            <w:r>
              <w:t>1. All height dimensions are measured from the finished floor level or walking/working surface.</w:t>
            </w:r>
          </w:p>
        </w:tc>
      </w:tr>
    </w:tbl>
    <w:p w14:paraId="73376DCB" w14:textId="77777777" w:rsidR="00065209" w:rsidRDefault="00000000">
      <w:pPr>
        <w:pStyle w:val="requirementnumbered"/>
      </w:pPr>
      <w:r>
        <w:t>4.    Accessibility for instruments in compliance with this DEP shall be addressed during the 3D model reviews and optimised for the operator’s anticipated work location once identified and confirmed in the spatial model.</w:t>
      </w:r>
    </w:p>
    <w:p w14:paraId="307C0579" w14:textId="77777777" w:rsidR="00065209" w:rsidRDefault="00000000">
      <w:pPr>
        <w:pStyle w:val="RequirementFirstLevel"/>
      </w:pPr>
      <w:r>
        <w:t>a.    Refer to DEP 30.10.05.11‑Gen. for further details about 3D model reviews.</w:t>
      </w:r>
    </w:p>
    <w:p w14:paraId="20EACF32" w14:textId="37B7313F" w:rsidR="00065209" w:rsidRDefault="00000000">
      <w:pPr>
        <w:pStyle w:val="requirementnumbered"/>
      </w:pPr>
      <w:r>
        <w:t>5.    All monitored instruments, requiring viewing of local displays in the field as determined by Process Automation, Control and Optimisation (PACO) or operations, required on elevated piping or non</w:t>
      </w:r>
      <w:r w:rsidR="00311563">
        <w:noBreakHyphen/>
      </w:r>
      <w:r>
        <w:t>accessible vessel components shall be tubed to the appropriate operational access level of the vessel or alternatively located on permanently accessible platforms.</w:t>
      </w:r>
    </w:p>
    <w:p w14:paraId="6B1B7BA4" w14:textId="77777777" w:rsidR="00065209" w:rsidRDefault="00000000">
      <w:pPr>
        <w:pStyle w:val="requirementnumbered"/>
      </w:pPr>
      <w:r>
        <w:t xml:space="preserve">6.    The reading distance from the operator’s eye to the face of the display or indicating instrument shall be based on the height of the letters, </w:t>
      </w:r>
      <w:proofErr w:type="gramStart"/>
      <w:r>
        <w:t>characters</w:t>
      </w:r>
      <w:proofErr w:type="gramEnd"/>
      <w:r>
        <w:t xml:space="preserve"> or markings on the display, not subtending less than 20 minutes (′) of arc at the operator’s eye.</w:t>
      </w:r>
    </w:p>
    <w:p w14:paraId="1863318D" w14:textId="77777777" w:rsidR="00065209" w:rsidRDefault="00000000">
      <w:pPr>
        <w:pStyle w:val="requirementnumbered"/>
      </w:pPr>
      <w:r>
        <w:lastRenderedPageBreak/>
        <w:t>7.    All displays shall be designed and installed without a cover or obstruction requiring removal for observation.</w:t>
      </w:r>
    </w:p>
    <w:p w14:paraId="783D17E7" w14:textId="77777777" w:rsidR="001A3C56" w:rsidRDefault="00000000">
      <w:pPr>
        <w:pStyle w:val="RequirementFirstLevel"/>
      </w:pPr>
      <w:r>
        <w:t>a.    A clearly marked quick access door of transparent material utilised only for maintenance may be installed.</w:t>
      </w:r>
    </w:p>
    <w:p w14:paraId="6C0960EC" w14:textId="3355A8E5" w:rsidR="00065209" w:rsidRDefault="00000000">
      <w:pPr>
        <w:pStyle w:val="RequirementIndent2"/>
      </w:pPr>
      <w:r>
        <w:rPr>
          <w:i/>
        </w:rPr>
        <w:t>'Quick access' in this context means 'not requiring the use of tools to open and close'.</w:t>
      </w:r>
    </w:p>
    <w:p w14:paraId="37F4C9BC" w14:textId="77777777" w:rsidR="001A3C56" w:rsidRDefault="00000000">
      <w:pPr>
        <w:pStyle w:val="requirementnumbered"/>
      </w:pPr>
      <w:r>
        <w:t>8.    Instruments weighing 23 kg (50 lbs) or more shall be accessible by one of the following (in order of preference):</w:t>
      </w:r>
    </w:p>
    <w:p w14:paraId="05071D64" w14:textId="5ACAFA65" w:rsidR="00065209" w:rsidRDefault="00000000">
      <w:pPr>
        <w:pStyle w:val="RequirementFirstLevel"/>
      </w:pPr>
      <w:r>
        <w:t>a.    mobile hoisting equipment (preferred);</w:t>
      </w:r>
    </w:p>
    <w:p w14:paraId="7CFF42EA" w14:textId="4A7757D3" w:rsidR="00065209" w:rsidRDefault="00000000">
      <w:pPr>
        <w:pStyle w:val="RequirementFirstLevel"/>
      </w:pPr>
      <w:r>
        <w:t>b.    permanent</w:t>
      </w:r>
      <w:r w:rsidR="00311563">
        <w:noBreakHyphen/>
      </w:r>
      <w:r>
        <w:t>hoisting facilities.</w:t>
      </w:r>
    </w:p>
    <w:p w14:paraId="67B7170C" w14:textId="77777777" w:rsidR="00065209" w:rsidRDefault="00000000">
      <w:pPr>
        <w:pStyle w:val="RequirementIndent1"/>
      </w:pPr>
      <w:r>
        <w:rPr>
          <w:i/>
        </w:rPr>
        <w:t>Such instruments include inline flowmeters of DN 100 (NPS 4) and larger, all positive displacement meters, and all turbine meters.</w:t>
      </w:r>
    </w:p>
    <w:p w14:paraId="75FC13ED" w14:textId="111C6DE7" w:rsidR="00065209" w:rsidRDefault="00000000">
      <w:pPr>
        <w:pStyle w:val="requirementnumbered"/>
      </w:pPr>
      <w:r>
        <w:t xml:space="preserve">9.    Instruments and their impulse lines shall be provided </w:t>
      </w:r>
      <w:proofErr w:type="gramStart"/>
      <w:r>
        <w:t>with standing</w:t>
      </w:r>
      <w:proofErr w:type="gramEnd"/>
      <w:r>
        <w:t xml:space="preserve"> room or kneeling room, depending on the elevation in front of the connection (2.2.1), to allow rodding</w:t>
      </w:r>
      <w:r w:rsidR="00311563">
        <w:noBreakHyphen/>
      </w:r>
      <w:r>
        <w:t>out of process connections and the removal of components such as the following:</w:t>
      </w:r>
    </w:p>
    <w:p w14:paraId="2F62A4A7" w14:textId="77777777" w:rsidR="001A3C56" w:rsidRDefault="00000000">
      <w:pPr>
        <w:pStyle w:val="RequirementFirstLevel"/>
      </w:pPr>
      <w:r>
        <w:t xml:space="preserve">a.    bolts, nuts and </w:t>
      </w:r>
      <w:proofErr w:type="gramStart"/>
      <w:r>
        <w:t>gaskets;</w:t>
      </w:r>
      <w:proofErr w:type="gramEnd"/>
    </w:p>
    <w:p w14:paraId="7B13CC1C" w14:textId="77777777" w:rsidR="001A3C56" w:rsidRDefault="00000000">
      <w:pPr>
        <w:pStyle w:val="RequirementFirstLevel"/>
      </w:pPr>
      <w:r>
        <w:t>b.    covers and enclosures;</w:t>
      </w:r>
    </w:p>
    <w:p w14:paraId="72048996" w14:textId="77777777" w:rsidR="001A3C56" w:rsidRDefault="00000000">
      <w:pPr>
        <w:pStyle w:val="RequirementFirstLevel"/>
      </w:pPr>
      <w:r>
        <w:t>c.    orifice plates from the orifice flanges;</w:t>
      </w:r>
    </w:p>
    <w:p w14:paraId="4CE4AF23" w14:textId="436170BB" w:rsidR="001A3C56" w:rsidRDefault="00000000">
      <w:pPr>
        <w:pStyle w:val="RequirementFirstLevel"/>
      </w:pPr>
      <w:r>
        <w:t>d.    removable parts from in</w:t>
      </w:r>
      <w:r w:rsidR="00311563">
        <w:noBreakHyphen/>
      </w:r>
      <w:r>
        <w:t>line flow meters or radar level instruments;</w:t>
      </w:r>
    </w:p>
    <w:p w14:paraId="6794C648" w14:textId="77777777" w:rsidR="001A3C56" w:rsidRDefault="00000000">
      <w:pPr>
        <w:pStyle w:val="RequirementFirstLevel"/>
      </w:pPr>
      <w:r>
        <w:t>e.    control valves and their internal components;</w:t>
      </w:r>
    </w:p>
    <w:p w14:paraId="594EF16D" w14:textId="77777777" w:rsidR="001A3C56" w:rsidRDefault="00000000">
      <w:pPr>
        <w:pStyle w:val="RequirementFirstLevel"/>
      </w:pPr>
      <w:r>
        <w:t>f.    displacers from their chambers;</w:t>
      </w:r>
    </w:p>
    <w:p w14:paraId="0400B3AB" w14:textId="77777777" w:rsidR="001A3C56" w:rsidRDefault="00000000">
      <w:pPr>
        <w:pStyle w:val="RequirementFirstLevel"/>
      </w:pPr>
      <w:r>
        <w:t>g.    thermometer elements from the thermowells;</w:t>
      </w:r>
    </w:p>
    <w:p w14:paraId="5D633945" w14:textId="77777777" w:rsidR="001A3C56" w:rsidRDefault="00000000">
      <w:pPr>
        <w:pStyle w:val="RequirementFirstLevel"/>
      </w:pPr>
      <w:r>
        <w:t>h.    ultrasonic acoustical transducers;</w:t>
      </w:r>
    </w:p>
    <w:p w14:paraId="3DF7E16E" w14:textId="29F955F4" w:rsidR="00065209" w:rsidRDefault="00000000">
      <w:pPr>
        <w:pStyle w:val="RequirementFirstLevel"/>
      </w:pPr>
      <w:r>
        <w:t>i.    special requirements for safe handling of very toxic substances (1.4.2), as dictated by the relevant piping class.</w:t>
      </w:r>
    </w:p>
    <w:p w14:paraId="69901D4A" w14:textId="77777777" w:rsidR="00065209" w:rsidRDefault="00000000">
      <w:pPr>
        <w:pStyle w:val="requirementnumbered"/>
      </w:pPr>
      <w:r>
        <w:t>10.  Indicating instruments, such as dial thermometers and pressure gauges that are attached directly to a pipe, shall be mounted so they are read upright.</w:t>
      </w:r>
    </w:p>
    <w:p w14:paraId="58C0820A" w14:textId="77777777" w:rsidR="00065209" w:rsidRDefault="00000000">
      <w:pPr>
        <w:pStyle w:val="requirementnumbered"/>
      </w:pPr>
      <w:r>
        <w:t>11.  Gauges and displays associated with frequently monitored systems (i.e., more than once per week) shall be located outside acoustic and other types of enclosures.</w:t>
      </w:r>
    </w:p>
    <w:p w14:paraId="6C499185" w14:textId="77777777" w:rsidR="00065209" w:rsidRDefault="00000000">
      <w:pPr>
        <w:pStyle w:val="requirementnumbered"/>
      </w:pPr>
      <w:r>
        <w:t>12.  Instruments and electrical enclosures mounted inside the guardrail or adjacent to walkways shall not interfere with access or egress.</w:t>
      </w:r>
    </w:p>
    <w:p w14:paraId="5D609DFD" w14:textId="77777777" w:rsidR="00065209" w:rsidRDefault="00000000">
      <w:pPr>
        <w:pStyle w:val="requirementnumbered"/>
      </w:pPr>
      <w:r>
        <w:t>13.  Characters on analogue instruments or gauges shall be black on a white background.</w:t>
      </w:r>
    </w:p>
    <w:p w14:paraId="02731C05" w14:textId="77777777" w:rsidR="001A3C56" w:rsidRDefault="00000000">
      <w:pPr>
        <w:pStyle w:val="requirementnumbered"/>
      </w:pPr>
      <w:r>
        <w:t>14.  Auditory components of displays, other than as part of Human Machine Interfaces, shall be designed to meet both of the following:</w:t>
      </w:r>
    </w:p>
    <w:p w14:paraId="51CE7FB1" w14:textId="4298FEC8" w:rsidR="00065209" w:rsidRDefault="00000000">
      <w:pPr>
        <w:pStyle w:val="RequirementFirstLevel"/>
      </w:pPr>
      <w:r>
        <w:t>a.    the auditory signal's sound pressure level exceeds the level of ambient noise by at least 5 dBA but by no more than 10 dBA;</w:t>
      </w:r>
    </w:p>
    <w:p w14:paraId="7A0583E3" w14:textId="77777777" w:rsidR="00065209" w:rsidRDefault="00000000">
      <w:pPr>
        <w:pStyle w:val="RequirementFirstLevel"/>
      </w:pPr>
      <w:r>
        <w:t>b.    the auditory signals are in the range of 500 Hz to 3000 Hz.</w:t>
      </w:r>
    </w:p>
    <w:p w14:paraId="3BF6FC74" w14:textId="77777777" w:rsidR="001A3C56" w:rsidRDefault="00000000" w:rsidP="00946197">
      <w:pPr>
        <w:pStyle w:val="requirementnumbered"/>
        <w:keepNext/>
        <w:keepLines/>
      </w:pPr>
      <w:r>
        <w:t xml:space="preserve">15.  Controls or displays with a light emitting digital display (indoor or outdoor) shall be designed to meet </w:t>
      </w:r>
      <w:proofErr w:type="gramStart"/>
      <w:r>
        <w:t>all of</w:t>
      </w:r>
      <w:proofErr w:type="gramEnd"/>
      <w:r>
        <w:t xml:space="preserve"> the following:</w:t>
      </w:r>
    </w:p>
    <w:p w14:paraId="61806A05" w14:textId="77777777" w:rsidR="001A3C56" w:rsidRDefault="00000000" w:rsidP="00946197">
      <w:pPr>
        <w:pStyle w:val="RequirementFirstLevel"/>
        <w:keepNext/>
        <w:keepLines/>
      </w:pPr>
      <w:r>
        <w:t>a.    have adequate luminance for the local environment at all times defined as providing a contrast ratio of 3:1 with the local environment;</w:t>
      </w:r>
    </w:p>
    <w:p w14:paraId="68461228" w14:textId="77777777" w:rsidR="001A3C56" w:rsidRDefault="00000000" w:rsidP="00946197">
      <w:pPr>
        <w:pStyle w:val="RequirementFirstLevel"/>
        <w:keepNext/>
        <w:keepLines/>
      </w:pPr>
      <w:r>
        <w:t>b.    provide readable contrast between display background and text;</w:t>
      </w:r>
    </w:p>
    <w:p w14:paraId="45EFC112" w14:textId="77777777" w:rsidR="001A3C56" w:rsidRDefault="00000000">
      <w:pPr>
        <w:pStyle w:val="RequirementFirstLevel"/>
      </w:pPr>
      <w:r>
        <w:t>c.    be installed or protected to minimize glare on the display from all light sources;</w:t>
      </w:r>
    </w:p>
    <w:p w14:paraId="7B3B6A78" w14:textId="6FA2DFC7" w:rsidR="00065209" w:rsidRDefault="00000000">
      <w:pPr>
        <w:pStyle w:val="RequirementFirstLevel"/>
      </w:pPr>
      <w:r>
        <w:t>d.    provide readable text and numbers from a horizontal viewing distance of 1000</w:t>
      </w:r>
      <w:r w:rsidR="00946197">
        <w:t> </w:t>
      </w:r>
      <w:r>
        <w:t>mm</w:t>
      </w:r>
      <w:r w:rsidR="007B4019">
        <w:t> </w:t>
      </w:r>
      <w:r>
        <w:t>(39 in).</w:t>
      </w:r>
    </w:p>
    <w:p w14:paraId="3170782D" w14:textId="77777777" w:rsidR="00065209" w:rsidRDefault="00000000">
      <w:pPr>
        <w:pStyle w:val="Heading2"/>
      </w:pPr>
      <w:bookmarkStart w:id="22" w:name="_Toc156875785"/>
      <w:r>
        <w:lastRenderedPageBreak/>
        <w:t>3.7</w:t>
      </w:r>
      <w:r>
        <w:tab/>
        <w:t>PIPING ACCESS AND CLEARANCES</w:t>
      </w:r>
      <w:bookmarkEnd w:id="22"/>
    </w:p>
    <w:p w14:paraId="42BF367B" w14:textId="77777777" w:rsidR="00065209" w:rsidRDefault="00000000">
      <w:pPr>
        <w:pStyle w:val="requirementnumbered"/>
      </w:pPr>
      <w:r>
        <w:t>1.    The routing of pipe work shall not inhibit safe and rapid egress (i.e., impinge on required unobstructed widths and height of walkway) from structures or buildings.</w:t>
      </w:r>
    </w:p>
    <w:p w14:paraId="3C99E83F" w14:textId="77777777" w:rsidR="00065209" w:rsidRDefault="00000000">
      <w:pPr>
        <w:pStyle w:val="requirementnumbered"/>
      </w:pPr>
      <w:r>
        <w:t>2.    The minimum clearance distance between a pipe flange (without insulation) and any equipment, column or structure shall be at least 75 mm (3 in).</w:t>
      </w:r>
    </w:p>
    <w:p w14:paraId="776F9160" w14:textId="132D11B1" w:rsidR="00065209" w:rsidRDefault="00000000">
      <w:pPr>
        <w:pStyle w:val="RequirementIndent1"/>
      </w:pPr>
      <w:r>
        <w:rPr>
          <w:i/>
        </w:rPr>
        <w:t>For minimum distances between pipes, refer to Part III, Section 3.5 of DEP</w:t>
      </w:r>
      <w:r w:rsidR="00311563">
        <w:rPr>
          <w:i/>
        </w:rPr>
        <w:t> </w:t>
      </w:r>
      <w:r>
        <w:rPr>
          <w:i/>
        </w:rPr>
        <w:t>31.38.01.24‑Gen.</w:t>
      </w:r>
    </w:p>
    <w:p w14:paraId="0E28FD93" w14:textId="28A203F0" w:rsidR="00065209" w:rsidRDefault="00000000">
      <w:pPr>
        <w:pStyle w:val="requirementnumbered"/>
      </w:pPr>
      <w:r>
        <w:t>3.    The minimum clearance distance between flanges (without insulation) in DN</w:t>
      </w:r>
      <w:r w:rsidR="0075479A">
        <w:t> </w:t>
      </w:r>
      <w:r>
        <w:t>150</w:t>
      </w:r>
      <w:r w:rsidR="0075479A">
        <w:t> </w:t>
      </w:r>
      <w:r>
        <w:t>(NPS</w:t>
      </w:r>
      <w:r w:rsidR="0075479A">
        <w:t> </w:t>
      </w:r>
      <w:r>
        <w:t>6) ASME Class 300 pipe and larger, other than in pipe racks, shall be 150 mm (6 in).</w:t>
      </w:r>
    </w:p>
    <w:p w14:paraId="5594A0E1" w14:textId="77777777" w:rsidR="00065209" w:rsidRDefault="00000000">
      <w:pPr>
        <w:pStyle w:val="RequirementFirstLevel"/>
      </w:pPr>
      <w:r>
        <w:t>a.    Refer to dimension A in Figure 9.</w:t>
      </w:r>
    </w:p>
    <w:p w14:paraId="41ECC595" w14:textId="1C2D3193" w:rsidR="00065209" w:rsidRDefault="00000000">
      <w:pPr>
        <w:pStyle w:val="requirementnumbered"/>
      </w:pPr>
      <w:r>
        <w:t>4.    For piping sizes DN 300 (NPS 12) and above a walkway of 700 mm (28 in) minimum shall be provided to a standing location at flanges and other points of personnel work meant for operations (e.g., vessel or equipment isolation) or maintenance (e.g.,</w:t>
      </w:r>
      <w:r w:rsidR="00946197">
        <w:t> </w:t>
      </w:r>
      <w:r>
        <w:t>removal of valves).</w:t>
      </w:r>
    </w:p>
    <w:p w14:paraId="3364C9E9" w14:textId="77777777" w:rsidR="00065209" w:rsidRDefault="00000000">
      <w:pPr>
        <w:pStyle w:val="RequirementFirstLevel"/>
      </w:pPr>
      <w:r>
        <w:t>a.    Refer to dimension A in Figure 9.</w:t>
      </w:r>
    </w:p>
    <w:p w14:paraId="3CA2AEE2" w14:textId="3CC0D232" w:rsidR="00065209" w:rsidRDefault="00000000">
      <w:pPr>
        <w:pStyle w:val="RequirementHeading"/>
      </w:pPr>
      <w:r>
        <w:t>Figure 9</w:t>
      </w:r>
      <w:r w:rsidR="00946197">
        <w:tab/>
      </w:r>
      <w:r>
        <w:t>Flange clearance</w:t>
      </w:r>
    </w:p>
    <w:p w14:paraId="481BF9A1" w14:textId="77777777" w:rsidR="00065209" w:rsidRDefault="00000000">
      <w:pPr>
        <w:pStyle w:val="RequirementHeading"/>
      </w:pPr>
      <w:r>
        <w:rPr>
          <w:noProof/>
        </w:rPr>
        <w:drawing>
          <wp:inline distT="0" distB="0" distL="0" distR="0" wp14:anchorId="789339C2" wp14:editId="431BC821">
            <wp:extent cx="5041450" cy="2296299"/>
            <wp:effectExtent l="0" t="0" r="0" b="0"/>
            <wp:docPr id="145426531" name="attachment2-Figure_8_-_Flange_clea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8_-_Flange_clearance.png"/>
                    <pic:cNvPicPr/>
                  </pic:nvPicPr>
                  <pic:blipFill>
                    <a:blip r:embed="rId20"/>
                    <a:stretch>
                      <a:fillRect/>
                    </a:stretch>
                  </pic:blipFill>
                  <pic:spPr>
                    <a:xfrm>
                      <a:off x="0" y="0"/>
                      <a:ext cx="5586095" cy="2544376"/>
                    </a:xfrm>
                    <a:prstGeom prst="rect">
                      <a:avLst/>
                    </a:prstGeom>
                  </pic:spPr>
                </pic:pic>
              </a:graphicData>
            </a:graphic>
          </wp:inline>
        </w:drawing>
      </w:r>
    </w:p>
    <w:p w14:paraId="28BA9A9C" w14:textId="2C919792" w:rsidR="001A3C56" w:rsidRDefault="00000000">
      <w:pPr>
        <w:pStyle w:val="requirementnumbered"/>
      </w:pPr>
      <w:r>
        <w:t>5.    The space for bolt removal between a flange and any obstruction (i.e., toe plate, instrument nozzle, another flange) where the flange joint is meant for operations (e.g.,</w:t>
      </w:r>
      <w:r w:rsidR="00946197">
        <w:t> </w:t>
      </w:r>
      <w:r>
        <w:t>vessel entry or equipment isolation) or maintenance (i.e., removal of valves or spool pieces) shall be a minimum of the length of the bolt plus 25 mm (1 in).</w:t>
      </w:r>
    </w:p>
    <w:p w14:paraId="0124D30B" w14:textId="19CEAC74" w:rsidR="00065209" w:rsidRDefault="00000000">
      <w:pPr>
        <w:pStyle w:val="RequirementFirstLevel"/>
      </w:pPr>
      <w:r>
        <w:t>a.    Refer to dimension A in Figure 10.</w:t>
      </w:r>
    </w:p>
    <w:p w14:paraId="7CC10903" w14:textId="50BD7CA0" w:rsidR="00065209" w:rsidRDefault="00000000">
      <w:pPr>
        <w:pStyle w:val="RequirementHeading"/>
      </w:pPr>
      <w:r>
        <w:lastRenderedPageBreak/>
        <w:t>Figure 10</w:t>
      </w:r>
      <w:r w:rsidR="00946197">
        <w:tab/>
      </w:r>
      <w:r>
        <w:t>Flange clearance</w:t>
      </w:r>
      <w:r>
        <w:br/>
      </w:r>
      <w:r>
        <w:rPr>
          <w:noProof/>
        </w:rPr>
        <w:drawing>
          <wp:inline distT="0" distB="0" distL="0" distR="0" wp14:anchorId="1BD96F2F" wp14:editId="7F8B25B4">
            <wp:extent cx="3533775" cy="3286125"/>
            <wp:effectExtent l="0" t="0" r="0" b="0"/>
            <wp:docPr id="1485755611" name="attachment2-Figure_9_-_Flange_clea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9_-_Flange_clearance.png"/>
                    <pic:cNvPicPr/>
                  </pic:nvPicPr>
                  <pic:blipFill>
                    <a:blip r:embed="rId21"/>
                    <a:stretch>
                      <a:fillRect/>
                    </a:stretch>
                  </pic:blipFill>
                  <pic:spPr>
                    <a:xfrm>
                      <a:off x="0" y="0"/>
                      <a:ext cx="3533775" cy="3286125"/>
                    </a:xfrm>
                    <a:prstGeom prst="rect">
                      <a:avLst/>
                    </a:prstGeom>
                  </pic:spPr>
                </pic:pic>
              </a:graphicData>
            </a:graphic>
          </wp:inline>
        </w:drawing>
      </w:r>
    </w:p>
    <w:p w14:paraId="79B62ACE" w14:textId="712B2E6E" w:rsidR="001A3C56" w:rsidRDefault="00000000">
      <w:pPr>
        <w:pStyle w:val="requirementnumbered"/>
      </w:pPr>
      <w:r>
        <w:t>6.    The distance between the insulation of a low</w:t>
      </w:r>
      <w:r w:rsidR="00311563">
        <w:noBreakHyphen/>
      </w:r>
      <w:r>
        <w:t>temperature pipe and any other object shall be at least 100 mm (4 in) to provide clearances for ice build</w:t>
      </w:r>
      <w:r w:rsidR="00311563">
        <w:noBreakHyphen/>
      </w:r>
      <w:r>
        <w:t>up and other surface conditions.</w:t>
      </w:r>
    </w:p>
    <w:p w14:paraId="195973F4" w14:textId="61A6F73E" w:rsidR="00065209" w:rsidRDefault="00000000">
      <w:pPr>
        <w:pStyle w:val="RequirementFirstLevel"/>
      </w:pPr>
      <w:r>
        <w:t>a.    If two adjacent low</w:t>
      </w:r>
      <w:r w:rsidR="00311563">
        <w:noBreakHyphen/>
      </w:r>
      <w:r>
        <w:t>temperature lines are subject to ice buildup, then there shall be at least 200 mm (8 in) clearance between the insulation.</w:t>
      </w:r>
    </w:p>
    <w:p w14:paraId="17C2292A" w14:textId="77777777" w:rsidR="00065209" w:rsidRDefault="00000000">
      <w:pPr>
        <w:pStyle w:val="requirementnumbered"/>
      </w:pPr>
      <w:r>
        <w:t>7.    The distance between a flange and any obstruction shall allow for the removal or turning of a blind, if present.</w:t>
      </w:r>
    </w:p>
    <w:p w14:paraId="0EB1FBB7" w14:textId="77777777" w:rsidR="00065209" w:rsidRDefault="00000000">
      <w:pPr>
        <w:pStyle w:val="requirementnumbered"/>
      </w:pPr>
      <w:r>
        <w:t>8.    There shall be a minimum vertical clearance of 230 mm (9 in) between a low point drain closure flange and the grade or platform below for piping or equipment requiring either of the following:</w:t>
      </w:r>
    </w:p>
    <w:p w14:paraId="5D124B95" w14:textId="77777777" w:rsidR="00065209" w:rsidRDefault="00000000">
      <w:pPr>
        <w:pStyle w:val="RequirementFirstLevel"/>
      </w:pPr>
      <w:r>
        <w:t>a.    containment for drainage.</w:t>
      </w:r>
    </w:p>
    <w:p w14:paraId="21EA847F" w14:textId="77777777" w:rsidR="00065209" w:rsidRDefault="00000000">
      <w:pPr>
        <w:pStyle w:val="RequirementFirstLevel"/>
      </w:pPr>
      <w:r>
        <w:t>b.    clean out.</w:t>
      </w:r>
    </w:p>
    <w:p w14:paraId="3CE9CF28" w14:textId="42638836" w:rsidR="00065209" w:rsidRDefault="00000000">
      <w:pPr>
        <w:pStyle w:val="requirementnumbered"/>
      </w:pPr>
      <w:r>
        <w:t>9.    Locations known to have accumulation of snow and ice shall make allowance for 75</w:t>
      </w:r>
      <w:r w:rsidR="00946197">
        <w:t> </w:t>
      </w:r>
      <w:r>
        <w:t>mm (3 in) or more accumulation below a low point drain when determining pipe and flange clearances to prevent impact to process temperatures.</w:t>
      </w:r>
    </w:p>
    <w:p w14:paraId="70BD1542" w14:textId="77777777" w:rsidR="00065209" w:rsidRDefault="00000000">
      <w:pPr>
        <w:pStyle w:val="RequirementIndent1"/>
      </w:pPr>
      <w:r>
        <w:rPr>
          <w:i/>
        </w:rPr>
        <w:t xml:space="preserve">Snow and ice conditions expected or experienced </w:t>
      </w:r>
      <w:proofErr w:type="gramStart"/>
      <w:r>
        <w:rPr>
          <w:i/>
        </w:rPr>
        <w:t>in excess of</w:t>
      </w:r>
      <w:proofErr w:type="gramEnd"/>
      <w:r>
        <w:rPr>
          <w:i/>
        </w:rPr>
        <w:t xml:space="preserve"> 75 mm (3 in) will lead to the requirement of additional clearances over and above the minimum vertical clearance of 230 mm (9 in).</w:t>
      </w:r>
    </w:p>
    <w:p w14:paraId="5F60B6F8" w14:textId="77777777" w:rsidR="001A3C56" w:rsidRDefault="00000000">
      <w:pPr>
        <w:pStyle w:val="requirementnumbered"/>
      </w:pPr>
      <w:r>
        <w:t>10.  On elevated battery limit platforms, drain lines shall be hard piped up to the location of the isolation valves on the platform.</w:t>
      </w:r>
    </w:p>
    <w:p w14:paraId="7D2BB335" w14:textId="77777777" w:rsidR="001A3C56" w:rsidRDefault="00000000">
      <w:pPr>
        <w:pStyle w:val="RequirementFirstLevel"/>
      </w:pPr>
      <w:r>
        <w:t>a.    There shall be an adequate number of drain hubs as determined by their design on the platform so that temporary lines that can be installed in the area do not congest the area causing tripping hazards and to accommodate the volume to be drained without a spill.</w:t>
      </w:r>
    </w:p>
    <w:p w14:paraId="23B76088" w14:textId="77777777" w:rsidR="001A3C56" w:rsidRDefault="00000000">
      <w:pPr>
        <w:pStyle w:val="RequirementFirstLevel"/>
      </w:pPr>
      <w:r>
        <w:t>b.    The drain hubs on the battery limit platform shall be visible and readily accessible to prevent spills.</w:t>
      </w:r>
    </w:p>
    <w:p w14:paraId="0519B0C0" w14:textId="796BB0DA" w:rsidR="00065209" w:rsidRDefault="00000000">
      <w:pPr>
        <w:pStyle w:val="RequirementFirstLevel"/>
      </w:pPr>
      <w:r>
        <w:t>c.    Where swing elbows are provided (e.g., for process line</w:t>
      </w:r>
      <w:r w:rsidR="00311563">
        <w:noBreakHyphen/>
      </w:r>
      <w:r>
        <w:t>ups), this equipment shall be located within the platform guardrails with adequate workspace and visibility.</w:t>
      </w:r>
    </w:p>
    <w:p w14:paraId="459E6002" w14:textId="77777777" w:rsidR="00065209" w:rsidRDefault="00000000">
      <w:pPr>
        <w:pStyle w:val="Heading2"/>
      </w:pPr>
      <w:bookmarkStart w:id="23" w:name="_Toc156875786"/>
      <w:r>
        <w:lastRenderedPageBreak/>
        <w:t>3.8</w:t>
      </w:r>
      <w:r>
        <w:tab/>
        <w:t>VALVES</w:t>
      </w:r>
      <w:bookmarkEnd w:id="23"/>
    </w:p>
    <w:p w14:paraId="67D617A6" w14:textId="77777777" w:rsidR="00065209" w:rsidRDefault="00000000">
      <w:pPr>
        <w:pStyle w:val="Heading3"/>
      </w:pPr>
      <w:r>
        <w:t>3.8.1</w:t>
      </w:r>
      <w:r>
        <w:tab/>
        <w:t>Valve location</w:t>
      </w:r>
    </w:p>
    <w:p w14:paraId="1B561CDD" w14:textId="77777777" w:rsidR="00065209" w:rsidRDefault="00000000">
      <w:pPr>
        <w:pStyle w:val="requirementnumbered"/>
      </w:pPr>
      <w:r>
        <w:t xml:space="preserve">1.    Valves shall </w:t>
      </w:r>
      <w:proofErr w:type="gramStart"/>
      <w:r>
        <w:t>be located in</w:t>
      </w:r>
      <w:proofErr w:type="gramEnd"/>
      <w:r>
        <w:t xml:space="preserve"> accordance with the Valve Criticality Analysis (VCA), provided to the Contractor by the Principal.</w:t>
      </w:r>
    </w:p>
    <w:p w14:paraId="519E10CB" w14:textId="77777777" w:rsidR="00065209" w:rsidRDefault="00000000">
      <w:pPr>
        <w:pStyle w:val="RequirementIndent1"/>
      </w:pPr>
      <w:r>
        <w:rPr>
          <w:i/>
        </w:rPr>
        <w:t>This study (VCA) is conducted by the Principal to categorize valves based on their criticality to normal and emergency operations as well as frequency of use. This study is done not only to keep risks to health and safety, including risk of human error, as low as reasonably practical but also to ensure that space for physical access and other design requirements can be integrated into detail design as early as possible.</w:t>
      </w:r>
    </w:p>
    <w:p w14:paraId="37F712AA" w14:textId="2251B75B" w:rsidR="00065209" w:rsidRDefault="00000000">
      <w:pPr>
        <w:pStyle w:val="RequirementIndent1"/>
      </w:pPr>
      <w:r>
        <w:rPr>
          <w:i/>
        </w:rPr>
        <w:t>Contractors are expected to be pro</w:t>
      </w:r>
      <w:r w:rsidR="00311563">
        <w:rPr>
          <w:i/>
        </w:rPr>
        <w:noBreakHyphen/>
      </w:r>
      <w:r>
        <w:rPr>
          <w:i/>
        </w:rPr>
        <w:t>active and engage with the Principal on valve criticality and access requirements to ensure that these requirements are fit</w:t>
      </w:r>
      <w:r w:rsidR="00311563">
        <w:rPr>
          <w:i/>
        </w:rPr>
        <w:noBreakHyphen/>
      </w:r>
      <w:r>
        <w:rPr>
          <w:i/>
        </w:rPr>
        <w:t>for</w:t>
      </w:r>
      <w:r w:rsidR="00311563">
        <w:rPr>
          <w:i/>
        </w:rPr>
        <w:noBreakHyphen/>
      </w:r>
      <w:r>
        <w:rPr>
          <w:i/>
        </w:rPr>
        <w:t xml:space="preserve">purpose and to prevent late design changes. Access platforms added for access to a single valve has to be brought to the attention of the </w:t>
      </w:r>
      <w:proofErr w:type="gramStart"/>
      <w:r>
        <w:rPr>
          <w:i/>
        </w:rPr>
        <w:t>Principal</w:t>
      </w:r>
      <w:proofErr w:type="gramEnd"/>
      <w:r>
        <w:rPr>
          <w:i/>
        </w:rPr>
        <w:t>.</w:t>
      </w:r>
    </w:p>
    <w:p w14:paraId="1C93D236" w14:textId="2DC84EC7" w:rsidR="00065209" w:rsidRDefault="00000000">
      <w:pPr>
        <w:pStyle w:val="requirementnumbered"/>
      </w:pPr>
      <w:r>
        <w:t>2.    Permanent accessibility shall be provided for Category 1 (C</w:t>
      </w:r>
      <w:r w:rsidR="00311563">
        <w:noBreakHyphen/>
      </w:r>
      <w:r>
        <w:t>1) valves in the following order of preference:</w:t>
      </w:r>
    </w:p>
    <w:p w14:paraId="6DF41BE9" w14:textId="77777777" w:rsidR="00065209" w:rsidRDefault="00000000">
      <w:pPr>
        <w:pStyle w:val="RequirementFirstLevel"/>
      </w:pPr>
      <w:r>
        <w:t>a.    at deck or ground level;</w:t>
      </w:r>
    </w:p>
    <w:p w14:paraId="48DF9F9F" w14:textId="77777777" w:rsidR="00065209" w:rsidRDefault="00000000">
      <w:pPr>
        <w:pStyle w:val="RequirementFirstLevel"/>
      </w:pPr>
      <w:r>
        <w:t>b.    by stairs to a permanent standing elevated surface or platform.</w:t>
      </w:r>
    </w:p>
    <w:p w14:paraId="45FB78D8" w14:textId="511BB062" w:rsidR="00065209" w:rsidRDefault="00000000">
      <w:pPr>
        <w:pStyle w:val="requirementnumbered"/>
      </w:pPr>
      <w:r>
        <w:t>3.    The minimum accessibility criteria for Category 2 (C</w:t>
      </w:r>
      <w:r w:rsidR="00311563">
        <w:noBreakHyphen/>
      </w:r>
      <w:r>
        <w:t>2) valves, shall be a vertical fixed ladder plus a standing surface.</w:t>
      </w:r>
    </w:p>
    <w:p w14:paraId="5B57C764" w14:textId="79304095" w:rsidR="00065209" w:rsidRDefault="00000000">
      <w:pPr>
        <w:pStyle w:val="RequirementIndent1"/>
      </w:pPr>
      <w:r>
        <w:rPr>
          <w:i/>
        </w:rPr>
        <w:t>The use of auxiliary equipment to gain access (e.g., mobile platforms, man lift, or scaffolding) for maintenance purposes is acceptable for C</w:t>
      </w:r>
      <w:r w:rsidR="00311563">
        <w:rPr>
          <w:i/>
        </w:rPr>
        <w:noBreakHyphen/>
      </w:r>
      <w:r>
        <w:rPr>
          <w:i/>
        </w:rPr>
        <w:t xml:space="preserve">2 valves if it is indicated and allowed for in the design by preserving sufficient space and access for personnel, tools, </w:t>
      </w:r>
      <w:proofErr w:type="gramStart"/>
      <w:r>
        <w:rPr>
          <w:i/>
        </w:rPr>
        <w:t>parts</w:t>
      </w:r>
      <w:proofErr w:type="gramEnd"/>
      <w:r>
        <w:rPr>
          <w:i/>
        </w:rPr>
        <w:t xml:space="preserve"> and equipment.</w:t>
      </w:r>
    </w:p>
    <w:p w14:paraId="518927C3" w14:textId="3B9A91DA" w:rsidR="00065209" w:rsidRDefault="00000000">
      <w:pPr>
        <w:pStyle w:val="requirementnumbered"/>
      </w:pPr>
      <w:r>
        <w:t>4.    The accessibility criteria for Category 3 (C</w:t>
      </w:r>
      <w:r w:rsidR="00311563">
        <w:noBreakHyphen/>
      </w:r>
      <w:r>
        <w:t>3) valves is limited to the requirement that access shall be provided via use of auxiliary equipment (e.g., mobile platforms or scaffolding) with the necessary access volumes reserved in the design.</w:t>
      </w:r>
    </w:p>
    <w:p w14:paraId="15C734EA" w14:textId="5203D45E" w:rsidR="00065209" w:rsidRDefault="00000000">
      <w:pPr>
        <w:pStyle w:val="RequirementIndent1"/>
      </w:pPr>
      <w:r>
        <w:rPr>
          <w:i/>
        </w:rPr>
        <w:t>Permanent accessibility to and visibility of C</w:t>
      </w:r>
      <w:r w:rsidR="00311563">
        <w:rPr>
          <w:i/>
        </w:rPr>
        <w:noBreakHyphen/>
      </w:r>
      <w:r>
        <w:rPr>
          <w:i/>
        </w:rPr>
        <w:t>3 valves is desirable but not essential. No specific location requirements are imposed.</w:t>
      </w:r>
    </w:p>
    <w:p w14:paraId="1645BD04" w14:textId="77777777" w:rsidR="00065209" w:rsidRDefault="00000000">
      <w:pPr>
        <w:pStyle w:val="requirementnumbered"/>
      </w:pPr>
      <w:r>
        <w:t>5.    Emergency Shutdown (ESD) valves shall be accessible from grade at the unit perimeter or on a platform accessible by stairs at the unit perimeter.</w:t>
      </w:r>
    </w:p>
    <w:p w14:paraId="0C710B49" w14:textId="77777777" w:rsidR="00065209" w:rsidRDefault="00000000">
      <w:pPr>
        <w:pStyle w:val="requirementnumbered"/>
      </w:pPr>
      <w:r>
        <w:t>6.    Valves shall not be located directly under platform grating where it is necessary to remove the grating to operate the valve.</w:t>
      </w:r>
    </w:p>
    <w:p w14:paraId="67CAB846" w14:textId="77777777" w:rsidR="00065209" w:rsidRDefault="00000000">
      <w:pPr>
        <w:pStyle w:val="requirementnumbered"/>
      </w:pPr>
      <w:r>
        <w:t>7.    Platforms which provide valve access shall be designed with all valves and their operators located within the guardrails.</w:t>
      </w:r>
    </w:p>
    <w:p w14:paraId="670C3D94" w14:textId="77777777" w:rsidR="00065209" w:rsidRDefault="00000000">
      <w:pPr>
        <w:pStyle w:val="requirementnumbered"/>
      </w:pPr>
      <w:r>
        <w:t>8.    Where safety valves have an associated isolation valve, these isolation and safety valves shall be grouped together on a common platform accessible by stairs for inspection and servicing.</w:t>
      </w:r>
    </w:p>
    <w:p w14:paraId="5BA34309" w14:textId="77777777" w:rsidR="00065209" w:rsidRDefault="00000000">
      <w:pPr>
        <w:pStyle w:val="requirementnumbered"/>
      </w:pPr>
      <w:r>
        <w:t>9.    Valves fitted with manual or powered actuators shall be furnished with a visible position indicator to show the open and closed position of the valve.</w:t>
      </w:r>
    </w:p>
    <w:p w14:paraId="214F9C2B" w14:textId="77777777" w:rsidR="00065209" w:rsidRDefault="00000000">
      <w:pPr>
        <w:pStyle w:val="RequirementIndent1"/>
      </w:pPr>
      <w:r>
        <w:rPr>
          <w:i/>
        </w:rPr>
        <w:t>(1.4.2) provides the definition for "visible" in this context.</w:t>
      </w:r>
    </w:p>
    <w:p w14:paraId="0626E6AE" w14:textId="77777777" w:rsidR="00065209" w:rsidRDefault="00000000">
      <w:pPr>
        <w:pStyle w:val="requirementnumbered"/>
      </w:pPr>
      <w:r>
        <w:t>10.  Valves equipped with valve position indicators shall be installed so that the indicator’s status is directly visible from a normal vantage point (e.g., adjacent to walkway) when opening or closing the valve.</w:t>
      </w:r>
    </w:p>
    <w:p w14:paraId="1D6C5883" w14:textId="77777777" w:rsidR="00065209" w:rsidRDefault="00000000">
      <w:pPr>
        <w:pStyle w:val="requirementnumbered"/>
      </w:pPr>
      <w:r>
        <w:t>11.  For valves fitted for remote control, an independent indicator showing whether the valve is open or closed shall be provided on or adjacent to the control, that is visible from the operator’s normal working position.</w:t>
      </w:r>
    </w:p>
    <w:p w14:paraId="608C4F03" w14:textId="21FC4472" w:rsidR="00065209" w:rsidRDefault="00000000">
      <w:pPr>
        <w:pStyle w:val="requirementnumbered"/>
      </w:pPr>
      <w:r>
        <w:lastRenderedPageBreak/>
        <w:t>12.  Quarter turn valves shall be installed with the lever and the position indicator (when</w:t>
      </w:r>
      <w:r w:rsidR="00946197">
        <w:t> </w:t>
      </w:r>
      <w:r>
        <w:t>applicable) in line with the pipe when the valve is open and transverse when the valve is closed.</w:t>
      </w:r>
    </w:p>
    <w:p w14:paraId="01C0137D" w14:textId="77777777" w:rsidR="00065209" w:rsidRDefault="00000000">
      <w:pPr>
        <w:pStyle w:val="requirementnumbered"/>
      </w:pPr>
      <w:r>
        <w:t>13.  The design of any valve shall be such that the component(s) of the indicator and of the lever cannot be assembled to falsely indicate the valve position.</w:t>
      </w:r>
    </w:p>
    <w:p w14:paraId="40B85D61" w14:textId="77777777" w:rsidR="00065209" w:rsidRDefault="00000000">
      <w:pPr>
        <w:pStyle w:val="requirementnumbered"/>
      </w:pPr>
      <w:r>
        <w:t>14.  Valves with levers shall be depicted in the closed position on detail drawings or in the 3D model.</w:t>
      </w:r>
    </w:p>
    <w:p w14:paraId="7BE32A34" w14:textId="77777777" w:rsidR="00065209" w:rsidRDefault="00000000">
      <w:pPr>
        <w:pStyle w:val="requirementnumbered"/>
      </w:pPr>
      <w:r>
        <w:t>15.  Drain valves shall be located outside vessel skirts.</w:t>
      </w:r>
    </w:p>
    <w:p w14:paraId="54D7072C" w14:textId="77777777" w:rsidR="00065209" w:rsidRDefault="00000000">
      <w:pPr>
        <w:pStyle w:val="Heading3"/>
      </w:pPr>
      <w:r>
        <w:t>3.8.2</w:t>
      </w:r>
      <w:r>
        <w:tab/>
        <w:t>Valve access</w:t>
      </w:r>
    </w:p>
    <w:p w14:paraId="583B0D9B" w14:textId="77777777" w:rsidR="00065209" w:rsidRDefault="00000000">
      <w:pPr>
        <w:pStyle w:val="Heading4"/>
      </w:pPr>
      <w:r>
        <w:t>3.8.2.1</w:t>
      </w:r>
      <w:r>
        <w:tab/>
        <w:t>General</w:t>
      </w:r>
    </w:p>
    <w:p w14:paraId="6C85DF5A" w14:textId="77777777" w:rsidR="00065209" w:rsidRDefault="00000000">
      <w:pPr>
        <w:pStyle w:val="requirementnumbered"/>
      </w:pPr>
      <w:r>
        <w:t>1.    Valves shall be accessed from an approachable and safe operator position, i.e., on an adjacent walkway, access platform or internal walkway on skid, or in space around equipment that is intended for personnel access.</w:t>
      </w:r>
    </w:p>
    <w:p w14:paraId="66D67D0C" w14:textId="58821C81" w:rsidR="00065209" w:rsidRDefault="00000000">
      <w:pPr>
        <w:pStyle w:val="requirementnumbered"/>
      </w:pPr>
      <w:r>
        <w:t>2.    Valves shall not be accessed by standing on, or with the aid of, adjacent pipework, insulation, pipe</w:t>
      </w:r>
      <w:r w:rsidR="00311563">
        <w:noBreakHyphen/>
      </w:r>
      <w:r>
        <w:t>racks, cable tray, railing or any other equipment or object.</w:t>
      </w:r>
    </w:p>
    <w:p w14:paraId="4D883137" w14:textId="77777777" w:rsidR="00065209" w:rsidRDefault="00000000">
      <w:pPr>
        <w:pStyle w:val="requirementnumbered"/>
      </w:pPr>
      <w:r>
        <w:t>3.    When assessing workspace for operations and maintenance task, valve stems shall be checked in both their closed and open position to ensure they do not obstruct walkways, standing or kneeling spaces.</w:t>
      </w:r>
    </w:p>
    <w:p w14:paraId="7CD4EE7B" w14:textId="227EF288" w:rsidR="00065209" w:rsidRDefault="00000000">
      <w:pPr>
        <w:pStyle w:val="requirementnumbered"/>
      </w:pPr>
      <w:r>
        <w:t>4.    A minimum of 75 mm (3 in) clearance shall be provided between the outside rim of a valve handwheel in three dimensions or handle section of a valve lever (dimension</w:t>
      </w:r>
      <w:r w:rsidR="00946197">
        <w:t> </w:t>
      </w:r>
      <w:r>
        <w:t>A</w:t>
      </w:r>
      <w:r w:rsidR="00946197">
        <w:t> </w:t>
      </w:r>
      <w:r>
        <w:t>in</w:t>
      </w:r>
      <w:r w:rsidR="00946197">
        <w:t> </w:t>
      </w:r>
      <w:r>
        <w:t>Figure 11) in three dimensions and any insulation, heat tracing and obstacle located within the field of travel of the handwheel or handle, with the following exception:</w:t>
      </w:r>
    </w:p>
    <w:p w14:paraId="0FCDED48" w14:textId="2D2A40F2" w:rsidR="00065209" w:rsidRDefault="00000000">
      <w:pPr>
        <w:pStyle w:val="RequirementFirstLevel"/>
      </w:pPr>
      <w:r>
        <w:t xml:space="preserve">a.    For valves installed in regions where the average daily minimum (low) air temperature for a month can be less than </w:t>
      </w:r>
      <w:r w:rsidR="00311563">
        <w:noBreakHyphen/>
      </w:r>
      <w:r>
        <w:t>7 °C (19.4 °F), the minimum clearance provided (dimension A in Figure 11) shall be increased to 125 mm (5 in).</w:t>
      </w:r>
    </w:p>
    <w:p w14:paraId="6A149BBA" w14:textId="4366C9D0" w:rsidR="00065209" w:rsidRDefault="00000000">
      <w:pPr>
        <w:pStyle w:val="RequirementIndent2"/>
      </w:pPr>
      <w:r>
        <w:rPr>
          <w:i/>
        </w:rPr>
        <w:t>In Figure 11, the requirement concerning dimension B is covered in (3.8.3.9,</w:t>
      </w:r>
      <w:r w:rsidR="00946197">
        <w:rPr>
          <w:i/>
        </w:rPr>
        <w:t> </w:t>
      </w:r>
      <w:r>
        <w:rPr>
          <w:i/>
        </w:rPr>
        <w:t>Item</w:t>
      </w:r>
      <w:r w:rsidR="00946197">
        <w:rPr>
          <w:i/>
        </w:rPr>
        <w:t> </w:t>
      </w:r>
      <w:r>
        <w:rPr>
          <w:i/>
        </w:rPr>
        <w:t>5).</w:t>
      </w:r>
    </w:p>
    <w:p w14:paraId="33A70DBB" w14:textId="458F7E82" w:rsidR="00065209" w:rsidRDefault="00000000">
      <w:pPr>
        <w:pStyle w:val="RequirementHeading"/>
      </w:pPr>
      <w:r>
        <w:t>Figure 11</w:t>
      </w:r>
      <w:r w:rsidR="00946197">
        <w:tab/>
      </w:r>
      <w:r>
        <w:t>Minimum hand clearance around valve lever</w:t>
      </w:r>
      <w:r>
        <w:br/>
      </w:r>
      <w:r>
        <w:rPr>
          <w:noProof/>
        </w:rPr>
        <w:drawing>
          <wp:inline distT="0" distB="0" distL="0" distR="0" wp14:anchorId="18325D1C" wp14:editId="5F2AB23E">
            <wp:extent cx="3028950" cy="2133600"/>
            <wp:effectExtent l="0" t="0" r="0" b="0"/>
            <wp:docPr id="405592299" name="attachment1-Figure_10_-_Minimum_hand_clearance_around_valve_le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1-Figure_10_-_Minimum_hand_clearance_around_valve_lever.png"/>
                    <pic:cNvPicPr/>
                  </pic:nvPicPr>
                  <pic:blipFill>
                    <a:blip r:embed="rId22"/>
                    <a:stretch>
                      <a:fillRect/>
                    </a:stretch>
                  </pic:blipFill>
                  <pic:spPr>
                    <a:xfrm>
                      <a:off x="0" y="0"/>
                      <a:ext cx="3028950" cy="2133600"/>
                    </a:xfrm>
                    <a:prstGeom prst="rect">
                      <a:avLst/>
                    </a:prstGeom>
                  </pic:spPr>
                </pic:pic>
              </a:graphicData>
            </a:graphic>
          </wp:inline>
        </w:drawing>
      </w:r>
    </w:p>
    <w:p w14:paraId="2AC68CA3" w14:textId="296D3C2F" w:rsidR="00065209" w:rsidRDefault="00000000">
      <w:pPr>
        <w:pStyle w:val="requirementnumbered"/>
      </w:pPr>
      <w:r>
        <w:t>5.    The maximum reach distance to a valve handwheel or lever shall not exceed 300</w:t>
      </w:r>
      <w:r w:rsidR="00946197">
        <w:t> </w:t>
      </w:r>
      <w:r>
        <w:t>mm</w:t>
      </w:r>
      <w:r w:rsidR="00946197">
        <w:t> </w:t>
      </w:r>
      <w:r>
        <w:t>(12 in) (see dimension (C) in Figure 12, Figure 13, and Figure 14).</w:t>
      </w:r>
    </w:p>
    <w:p w14:paraId="7143B760" w14:textId="77777777" w:rsidR="001A3C56" w:rsidRDefault="00000000" w:rsidP="00946197">
      <w:pPr>
        <w:pStyle w:val="requirementnumbered"/>
        <w:keepNext/>
        <w:keepLines/>
      </w:pPr>
      <w:r>
        <w:lastRenderedPageBreak/>
        <w:t>6.    A minimum of 700 mm (28 in) clearance to any obstructions shall be provided from the front of a horizontal valve stem or parallel to the line which includes a vertical stem valve, for safe and ergonomic operation of the valve. (See dimension (D) in Figure 12, Figure 13, and Figure 14).</w:t>
      </w:r>
    </w:p>
    <w:p w14:paraId="1BB7AC0D" w14:textId="4CFF17DF" w:rsidR="00065209" w:rsidRDefault="00000000">
      <w:pPr>
        <w:pStyle w:val="RequirementIndent1"/>
      </w:pPr>
      <w:r>
        <w:rPr>
          <w:i/>
        </w:rPr>
        <w:t>The minimum distance between any obstruction and handwheel or valve stem stipulated in Figure 12, Figure 13 and Figure 14 is for valve operation only and does not include workspace needed for maintenance.</w:t>
      </w:r>
    </w:p>
    <w:p w14:paraId="7050269E" w14:textId="3CCFF319" w:rsidR="00065209" w:rsidRDefault="00000000">
      <w:pPr>
        <w:pStyle w:val="requirementnumbered"/>
      </w:pPr>
      <w:r>
        <w:t>7.    Valves with the point of operator or maintainer interface at or below 810 mm (32 in) shall provide a minimum of 900 mm (36 in) clearance to any obstruction in front of a horizontal valve stem or parallel to the line which includes a vertical stem valve for personnel to kneel while operating the valve. (See dimension (D) in Figure 12, Figure</w:t>
      </w:r>
      <w:r w:rsidR="00946197">
        <w:t> </w:t>
      </w:r>
      <w:r>
        <w:t>13, and Figure 14).</w:t>
      </w:r>
    </w:p>
    <w:p w14:paraId="4DE66892" w14:textId="77777777" w:rsidR="00065209" w:rsidRDefault="00000000">
      <w:pPr>
        <w:pStyle w:val="requirementnumbered"/>
      </w:pPr>
      <w:r>
        <w:t>8.    Valves shall be provided with manual operators only in the following orientations:</w:t>
      </w:r>
    </w:p>
    <w:p w14:paraId="78F4E2B4" w14:textId="77777777" w:rsidR="001A3C56" w:rsidRDefault="00000000">
      <w:pPr>
        <w:pStyle w:val="RequirementFirstLevel"/>
      </w:pPr>
      <w:r>
        <w:t>a.    vertical stems with valve operators above the valve body;</w:t>
      </w:r>
    </w:p>
    <w:p w14:paraId="4762AFB0" w14:textId="77777777" w:rsidR="001A3C56" w:rsidRDefault="00000000">
      <w:pPr>
        <w:pStyle w:val="RequirementFirstLevel"/>
      </w:pPr>
      <w:r>
        <w:t>b.    horizontal stems.</w:t>
      </w:r>
    </w:p>
    <w:p w14:paraId="2CBACBFF" w14:textId="65AA0A86" w:rsidR="00065209" w:rsidRDefault="00000000">
      <w:pPr>
        <w:pStyle w:val="RequirementIndent1"/>
      </w:pPr>
      <w:r>
        <w:rPr>
          <w:i/>
        </w:rPr>
        <w:t>Valves oriented at any angular variation or with a vertical stems and valve operators below the valve body do not comply with this requirement. These configurations are associated with greater risk of musculoskeletal injury.</w:t>
      </w:r>
    </w:p>
    <w:p w14:paraId="1530CDFB" w14:textId="77777777" w:rsidR="00065209" w:rsidRDefault="00000000">
      <w:pPr>
        <w:pStyle w:val="Heading4"/>
      </w:pPr>
      <w:r>
        <w:t>3.8.2.2</w:t>
      </w:r>
      <w:r>
        <w:tab/>
        <w:t>Mounting heights</w:t>
      </w:r>
    </w:p>
    <w:p w14:paraId="0C5ACF95" w14:textId="77777777" w:rsidR="00065209" w:rsidRDefault="00000000">
      <w:pPr>
        <w:pStyle w:val="requirementnumbered"/>
      </w:pPr>
      <w:r>
        <w:t>1.    The regional HFE TA shall be consulted for input on appropriate regional adjustments for valve locations.</w:t>
      </w:r>
    </w:p>
    <w:p w14:paraId="12DA3FDA" w14:textId="77777777" w:rsidR="00065209" w:rsidRDefault="00000000">
      <w:pPr>
        <w:pStyle w:val="requirementnumbered"/>
      </w:pPr>
      <w:r>
        <w:t>2.    Valves with handwheels shall be located within the height range above the grade, walkway or platform access as specified in Figure 12 and Table 11, and in Figure 13 and Table 12, as applicable.</w:t>
      </w:r>
    </w:p>
    <w:p w14:paraId="59D054ED" w14:textId="77777777" w:rsidR="00065209" w:rsidRDefault="00000000">
      <w:pPr>
        <w:pStyle w:val="RequirementIndent1"/>
      </w:pPr>
      <w:r>
        <w:rPr>
          <w:i/>
        </w:rPr>
        <w:t>In the review of models, drawings and other presentations, items including valves, instruments and other equipment will be assessed for their impact on walkways and operations as represented and modifications will be required to ensure compliance with this DEP.</w:t>
      </w:r>
    </w:p>
    <w:p w14:paraId="2856F3EC" w14:textId="794ED416" w:rsidR="00065209" w:rsidRDefault="00000000">
      <w:pPr>
        <w:pStyle w:val="RequirementHeading"/>
      </w:pPr>
      <w:r>
        <w:lastRenderedPageBreak/>
        <w:t>Figure 12</w:t>
      </w:r>
      <w:r w:rsidR="00946197">
        <w:tab/>
      </w:r>
      <w:r>
        <w:t>Mounting heights for handwheel operated valves with vertical stems</w:t>
      </w:r>
      <w:r>
        <w:br/>
      </w:r>
      <w:r>
        <w:rPr>
          <w:noProof/>
        </w:rPr>
        <w:drawing>
          <wp:inline distT="0" distB="0" distL="0" distR="0" wp14:anchorId="0404E1C6" wp14:editId="4A5615F6">
            <wp:extent cx="3219450" cy="4095750"/>
            <wp:effectExtent l="0" t="0" r="0" b="0"/>
            <wp:docPr id="1489888690" name="attachment2-Figure_11_-_Mounting_heights_for_handwheel_operated_valves_with_vertical_st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11_-_Mounting_heights_for_handwheel_operated_valves_with_vertical_stems.png"/>
                    <pic:cNvPicPr/>
                  </pic:nvPicPr>
                  <pic:blipFill>
                    <a:blip r:embed="rId23"/>
                    <a:stretch>
                      <a:fillRect/>
                    </a:stretch>
                  </pic:blipFill>
                  <pic:spPr>
                    <a:xfrm>
                      <a:off x="0" y="0"/>
                      <a:ext cx="3219450" cy="4095750"/>
                    </a:xfrm>
                    <a:prstGeom prst="rect">
                      <a:avLst/>
                    </a:prstGeom>
                  </pic:spPr>
                </pic:pic>
              </a:graphicData>
            </a:graphic>
          </wp:inline>
        </w:drawing>
      </w:r>
    </w:p>
    <w:p w14:paraId="2AD866D3" w14:textId="706305BC" w:rsidR="00065209" w:rsidRDefault="00000000">
      <w:pPr>
        <w:pStyle w:val="requirement"/>
        <w:jc w:val="center"/>
      </w:pPr>
      <w:r>
        <w:rPr>
          <w:b/>
        </w:rPr>
        <w:t>Table 11</w:t>
      </w:r>
      <w:r w:rsidR="006C1424">
        <w:rPr>
          <w:b/>
        </w:rPr>
        <w:tab/>
      </w:r>
      <w:r>
        <w:rPr>
          <w:b/>
        </w:rPr>
        <w:t>Mounting heights and clearances distances for handwheel operated valves with vertical stems</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2262"/>
        <w:gridCol w:w="3658"/>
        <w:gridCol w:w="3029"/>
      </w:tblGrid>
      <w:tr w:rsidR="00065209" w14:paraId="70F43C31"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AED6812" w14:textId="77777777" w:rsidR="00065209" w:rsidRDefault="00000000">
            <w:pPr>
              <w:ind w:left="29"/>
            </w:pPr>
            <w:r>
              <w:rPr>
                <w:rFonts w:hAnsi="Times New Roman"/>
                <w:b/>
              </w:rPr>
              <w:t>Requirement</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0BE55F4" w14:textId="77777777" w:rsidR="00065209" w:rsidRDefault="00000000">
            <w:pPr>
              <w:ind w:left="29"/>
            </w:pPr>
            <w:r>
              <w:rPr>
                <w:rFonts w:hAnsi="Times New Roman"/>
                <w:b/>
              </w:rPr>
              <w:t>Dimension</w:t>
            </w:r>
          </w:p>
        </w:tc>
      </w:tr>
      <w:tr w:rsidR="00065209" w14:paraId="6B659F9F"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4B619BC" w14:textId="77777777" w:rsidR="00065209" w:rsidRDefault="00000000">
            <w:pPr>
              <w:ind w:left="29"/>
            </w:pPr>
            <w:r>
              <w:rPr>
                <w:rFonts w:hAnsi="Times New Roman"/>
                <w:b/>
              </w:rPr>
              <w:t>A</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9063DE7" w14:textId="77777777" w:rsidR="00065209" w:rsidRDefault="00000000">
            <w:pPr>
              <w:ind w:left="29"/>
            </w:pPr>
            <w:r>
              <w:rPr>
                <w:rFonts w:hAnsi="Times New Roman"/>
              </w:rPr>
              <w:t>Maximum Height</w:t>
            </w:r>
            <w:r>
              <w:rPr>
                <w:rFonts w:hAnsi="Times New Roman"/>
                <w:vertAlign w:val="superscript"/>
              </w:rPr>
              <w:t>1,2</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F81A361" w14:textId="77777777" w:rsidR="00065209" w:rsidRDefault="00000000">
            <w:pPr>
              <w:ind w:left="29"/>
            </w:pPr>
            <w:r>
              <w:rPr>
                <w:rFonts w:hAnsi="Times New Roman"/>
              </w:rPr>
              <w:t>1300 mm (51 in)</w:t>
            </w:r>
          </w:p>
        </w:tc>
      </w:tr>
      <w:tr w:rsidR="00065209" w14:paraId="46436655"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4A9795E" w14:textId="77777777" w:rsidR="00065209" w:rsidRDefault="00000000">
            <w:pPr>
              <w:ind w:left="29"/>
            </w:pPr>
            <w:r>
              <w:rPr>
                <w:rFonts w:hAnsi="Times New Roman"/>
                <w:b/>
              </w:rPr>
              <w:t>B</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4A1E67C" w14:textId="77777777" w:rsidR="00065209" w:rsidRDefault="00000000">
            <w:pPr>
              <w:ind w:left="29"/>
            </w:pPr>
            <w:r>
              <w:rPr>
                <w:rFonts w:hAnsi="Times New Roman"/>
              </w:rPr>
              <w:t>Minimum Height</w:t>
            </w:r>
            <w:r>
              <w:rPr>
                <w:rFonts w:hAnsi="Times New Roman"/>
                <w:vertAlign w:val="superscript"/>
              </w:rPr>
              <w:t>1,2</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2140CFF" w14:textId="77777777" w:rsidR="00065209" w:rsidRDefault="00000000">
            <w:pPr>
              <w:ind w:left="29"/>
            </w:pPr>
            <w:r>
              <w:rPr>
                <w:rFonts w:hAnsi="Times New Roman"/>
              </w:rPr>
              <w:t>150 mm (6 in)</w:t>
            </w:r>
          </w:p>
        </w:tc>
      </w:tr>
      <w:tr w:rsidR="00065209" w14:paraId="3ABFF80B"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2B9A099" w14:textId="77777777" w:rsidR="00065209" w:rsidRDefault="00000000">
            <w:pPr>
              <w:ind w:left="29"/>
            </w:pPr>
            <w:r>
              <w:rPr>
                <w:rFonts w:hAnsi="Times New Roman"/>
                <w:b/>
              </w:rPr>
              <w:t>C</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652DFA1" w14:textId="77777777" w:rsidR="00065209" w:rsidRDefault="00000000">
            <w:pPr>
              <w:ind w:left="29"/>
            </w:pPr>
            <w:r>
              <w:rPr>
                <w:rFonts w:hAnsi="Times New Roman"/>
              </w:rPr>
              <w:t>Maximum horizontal reach distance</w:t>
            </w:r>
            <w:r>
              <w:rPr>
                <w:rFonts w:hAnsi="Times New Roman"/>
                <w:vertAlign w:val="superscript"/>
              </w:rPr>
              <w:t>3</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459F95A" w14:textId="77777777" w:rsidR="00065209" w:rsidRDefault="00000000">
            <w:pPr>
              <w:ind w:left="29"/>
            </w:pPr>
            <w:r>
              <w:rPr>
                <w:rFonts w:hAnsi="Times New Roman"/>
              </w:rPr>
              <w:t>300 mm (12 in)</w:t>
            </w:r>
          </w:p>
        </w:tc>
      </w:tr>
      <w:tr w:rsidR="00065209" w14:paraId="33EDA202"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19B8BB2" w14:textId="77777777" w:rsidR="00065209" w:rsidRDefault="00000000">
            <w:pPr>
              <w:ind w:left="29"/>
            </w:pPr>
            <w:r>
              <w:rPr>
                <w:rFonts w:hAnsi="Times New Roman"/>
                <w:b/>
              </w:rPr>
              <w:t>D</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74B135D" w14:textId="77777777" w:rsidR="00065209" w:rsidRDefault="00000000">
            <w:pPr>
              <w:ind w:left="29"/>
            </w:pPr>
            <w:r>
              <w:rPr>
                <w:rFonts w:hAnsi="Times New Roman"/>
              </w:rPr>
              <w:t>Minimum clearance in front of valve for operation</w:t>
            </w:r>
            <w:r>
              <w:rPr>
                <w:rFonts w:hAnsi="Times New Roman"/>
                <w:vertAlign w:val="superscript"/>
              </w:rPr>
              <w:t>4</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632BF9D" w14:textId="77777777" w:rsidR="00065209" w:rsidRDefault="00000000">
            <w:pPr>
              <w:ind w:left="29"/>
            </w:pPr>
            <w:r>
              <w:rPr>
                <w:rFonts w:hAnsi="Times New Roman"/>
              </w:rPr>
              <w:t>700 mm (28 in)</w:t>
            </w:r>
          </w:p>
        </w:tc>
      </w:tr>
      <w:tr w:rsidR="00065209" w14:paraId="5FEDE34E" w14:textId="77777777">
        <w:trPr>
          <w:tblCellSpacing w:w="0" w:type="auto"/>
          <w:jc w:val="center"/>
        </w:trPr>
        <w:tc>
          <w:tcPr>
            <w:tcW w:w="0" w:type="auto"/>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E6CF481" w14:textId="77777777" w:rsidR="00065209" w:rsidRDefault="00000000">
            <w:pPr>
              <w:ind w:left="29"/>
            </w:pPr>
            <w:r>
              <w:rPr>
                <w:rFonts w:hAnsi="Times New Roman"/>
              </w:rPr>
              <w:t>NOTES:</w:t>
            </w:r>
          </w:p>
          <w:p w14:paraId="74ECC12B" w14:textId="77777777" w:rsidR="00065209" w:rsidRDefault="00000000" w:rsidP="006C1424">
            <w:pPr>
              <w:pStyle w:val="requirement"/>
              <w:spacing w:before="60" w:after="60"/>
              <w:ind w:left="242"/>
            </w:pPr>
            <w:r>
              <w:t>1. From standing surface level up to top of handwheel surface.</w:t>
            </w:r>
          </w:p>
          <w:p w14:paraId="39BB7353" w14:textId="77777777" w:rsidR="00065209" w:rsidRDefault="00000000" w:rsidP="006C1424">
            <w:pPr>
              <w:pStyle w:val="requirement"/>
              <w:spacing w:before="60" w:after="60"/>
              <w:ind w:left="242"/>
            </w:pPr>
            <w:r>
              <w:t>2. In the case of rising stem valve, height is to the maximum extension of valve stem.</w:t>
            </w:r>
          </w:p>
          <w:p w14:paraId="674415C9" w14:textId="77777777" w:rsidR="00065209" w:rsidRDefault="00000000" w:rsidP="006C1424">
            <w:pPr>
              <w:pStyle w:val="requirement"/>
              <w:spacing w:before="60" w:after="60"/>
              <w:ind w:left="242"/>
            </w:pPr>
            <w:r>
              <w:t>3. From front of shoulder to centre vertical axis of valve stem.</w:t>
            </w:r>
          </w:p>
          <w:p w14:paraId="3A04A9AB" w14:textId="77777777" w:rsidR="00065209" w:rsidRDefault="00000000" w:rsidP="006C1424">
            <w:pPr>
              <w:pStyle w:val="requirement"/>
              <w:spacing w:before="60" w:after="60"/>
              <w:ind w:left="242"/>
            </w:pPr>
            <w:r>
              <w:t>4. From outer rim of handwheel to closest obstruction behind standing operator.</w:t>
            </w:r>
          </w:p>
        </w:tc>
      </w:tr>
    </w:tbl>
    <w:p w14:paraId="44360D8A" w14:textId="7526E892" w:rsidR="00065209" w:rsidRDefault="00000000">
      <w:pPr>
        <w:pStyle w:val="RequirementHeading"/>
      </w:pPr>
      <w:r>
        <w:lastRenderedPageBreak/>
        <w:t>Figure 13</w:t>
      </w:r>
      <w:r w:rsidR="00946197">
        <w:tab/>
      </w:r>
      <w:r>
        <w:t>Mounting heights for handwheel operated valves with horizontal stems</w:t>
      </w:r>
    </w:p>
    <w:p w14:paraId="68B237AE" w14:textId="77777777" w:rsidR="00065209" w:rsidRDefault="00000000">
      <w:pPr>
        <w:pStyle w:val="requirement"/>
        <w:jc w:val="center"/>
      </w:pPr>
      <w:r>
        <w:rPr>
          <w:noProof/>
        </w:rPr>
        <w:drawing>
          <wp:inline distT="0" distB="0" distL="0" distR="0" wp14:anchorId="63955E93" wp14:editId="745A0FEE">
            <wp:extent cx="2952750" cy="3714750"/>
            <wp:effectExtent l="0" t="0" r="0" b="0"/>
            <wp:docPr id="1410467885" name="attachment2-Figure_12_-_Mounting_heights_for_handwheel_operated_valves_with_horizontal_st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12_-_Mounting_heights_for_handwheel_operated_valves_with_horizontal_stems.png"/>
                    <pic:cNvPicPr/>
                  </pic:nvPicPr>
                  <pic:blipFill>
                    <a:blip r:embed="rId24"/>
                    <a:stretch>
                      <a:fillRect/>
                    </a:stretch>
                  </pic:blipFill>
                  <pic:spPr>
                    <a:xfrm>
                      <a:off x="0" y="0"/>
                      <a:ext cx="2952750" cy="3714750"/>
                    </a:xfrm>
                    <a:prstGeom prst="rect">
                      <a:avLst/>
                    </a:prstGeom>
                  </pic:spPr>
                </pic:pic>
              </a:graphicData>
            </a:graphic>
          </wp:inline>
        </w:drawing>
      </w:r>
    </w:p>
    <w:p w14:paraId="180EF22B" w14:textId="3AD05823" w:rsidR="00065209" w:rsidRDefault="00000000">
      <w:pPr>
        <w:pStyle w:val="requirement"/>
        <w:jc w:val="center"/>
      </w:pPr>
      <w:r>
        <w:rPr>
          <w:b/>
        </w:rPr>
        <w:t>Table 12</w:t>
      </w:r>
      <w:r w:rsidR="0097337B">
        <w:rPr>
          <w:b/>
        </w:rPr>
        <w:tab/>
      </w:r>
      <w:r>
        <w:rPr>
          <w:b/>
        </w:rPr>
        <w:t>Mounting heights and clearances distances for handwheel operated valves with horizontal stems</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2195"/>
        <w:gridCol w:w="3669"/>
        <w:gridCol w:w="3085"/>
      </w:tblGrid>
      <w:tr w:rsidR="00065209" w14:paraId="0FB7373B"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06D1AF0" w14:textId="77777777" w:rsidR="00065209" w:rsidRDefault="00000000">
            <w:pPr>
              <w:ind w:left="29"/>
            </w:pPr>
            <w:r>
              <w:rPr>
                <w:rFonts w:hAnsi="Times New Roman"/>
                <w:b/>
              </w:rPr>
              <w:t>Requirement</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4AF2F52" w14:textId="77777777" w:rsidR="00065209" w:rsidRDefault="00000000">
            <w:pPr>
              <w:ind w:left="29"/>
            </w:pPr>
            <w:r>
              <w:rPr>
                <w:rFonts w:hAnsi="Times New Roman"/>
                <w:b/>
              </w:rPr>
              <w:t>Dimension</w:t>
            </w:r>
          </w:p>
        </w:tc>
      </w:tr>
      <w:tr w:rsidR="00065209" w14:paraId="1D898119"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2CE8F21" w14:textId="77777777" w:rsidR="00065209" w:rsidRDefault="00000000">
            <w:pPr>
              <w:ind w:left="29"/>
            </w:pPr>
            <w:r>
              <w:rPr>
                <w:rFonts w:hAnsi="Times New Roman"/>
                <w:b/>
              </w:rPr>
              <w:t>A</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9559D69" w14:textId="77777777" w:rsidR="00065209" w:rsidRDefault="00000000">
            <w:pPr>
              <w:ind w:left="29"/>
            </w:pPr>
            <w:r>
              <w:rPr>
                <w:rFonts w:hAnsi="Times New Roman"/>
              </w:rPr>
              <w:t>Maximum Height</w:t>
            </w:r>
            <w:r>
              <w:rPr>
                <w:rFonts w:hAnsi="Times New Roman"/>
                <w:vertAlign w:val="superscript"/>
              </w:rPr>
              <w:t>1,2</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484965E" w14:textId="77777777" w:rsidR="00065209" w:rsidRDefault="00000000">
            <w:pPr>
              <w:ind w:left="29"/>
            </w:pPr>
            <w:r>
              <w:rPr>
                <w:rFonts w:hAnsi="Times New Roman"/>
              </w:rPr>
              <w:t>1800 mm (71 in)</w:t>
            </w:r>
          </w:p>
        </w:tc>
      </w:tr>
      <w:tr w:rsidR="00065209" w14:paraId="1FB70CC0"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F2A53C1" w14:textId="77777777" w:rsidR="00065209" w:rsidRDefault="00000000">
            <w:pPr>
              <w:ind w:left="29"/>
            </w:pPr>
            <w:r>
              <w:rPr>
                <w:rFonts w:hAnsi="Times New Roman"/>
                <w:b/>
              </w:rPr>
              <w:t>B</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5DBEB61" w14:textId="77777777" w:rsidR="00065209" w:rsidRDefault="00000000">
            <w:pPr>
              <w:ind w:left="29"/>
            </w:pPr>
            <w:r>
              <w:rPr>
                <w:rFonts w:hAnsi="Times New Roman"/>
              </w:rPr>
              <w:t>Minimum Height</w:t>
            </w:r>
            <w:r>
              <w:rPr>
                <w:rFonts w:hAnsi="Times New Roman"/>
                <w:vertAlign w:val="superscript"/>
              </w:rPr>
              <w:t>1</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0E1C107" w14:textId="77777777" w:rsidR="00065209" w:rsidRDefault="00000000">
            <w:pPr>
              <w:ind w:left="29"/>
            </w:pPr>
            <w:r>
              <w:rPr>
                <w:rFonts w:hAnsi="Times New Roman"/>
              </w:rPr>
              <w:t>230 mm (9 in)</w:t>
            </w:r>
          </w:p>
        </w:tc>
      </w:tr>
      <w:tr w:rsidR="00065209" w14:paraId="30E3A8D5"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C70E81B" w14:textId="77777777" w:rsidR="00065209" w:rsidRDefault="00000000">
            <w:pPr>
              <w:ind w:left="29"/>
            </w:pPr>
            <w:r>
              <w:rPr>
                <w:rFonts w:hAnsi="Times New Roman"/>
                <w:b/>
              </w:rPr>
              <w:t>C</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2854327" w14:textId="77777777" w:rsidR="00065209" w:rsidRDefault="00000000">
            <w:pPr>
              <w:ind w:left="29"/>
            </w:pPr>
            <w:r>
              <w:rPr>
                <w:rFonts w:hAnsi="Times New Roman"/>
              </w:rPr>
              <w:t>Maximum horizontal reach distance</w:t>
            </w:r>
            <w:r>
              <w:rPr>
                <w:rFonts w:hAnsi="Times New Roman"/>
                <w:vertAlign w:val="superscript"/>
              </w:rPr>
              <w:t>3</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D6E05DC" w14:textId="77777777" w:rsidR="00065209" w:rsidRDefault="00000000">
            <w:pPr>
              <w:ind w:left="29"/>
            </w:pPr>
            <w:r>
              <w:rPr>
                <w:rFonts w:hAnsi="Times New Roman"/>
              </w:rPr>
              <w:t>300 mm (12 in)</w:t>
            </w:r>
          </w:p>
        </w:tc>
      </w:tr>
      <w:tr w:rsidR="00065209" w14:paraId="3B6CC9C9"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8D0BA0A" w14:textId="77777777" w:rsidR="00065209" w:rsidRDefault="00000000">
            <w:pPr>
              <w:ind w:left="29"/>
            </w:pPr>
            <w:r>
              <w:rPr>
                <w:rFonts w:hAnsi="Times New Roman"/>
                <w:b/>
              </w:rPr>
              <w:t>D</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A7DD01F" w14:textId="77777777" w:rsidR="00065209" w:rsidRDefault="00000000">
            <w:pPr>
              <w:ind w:left="29"/>
            </w:pPr>
            <w:r>
              <w:rPr>
                <w:rFonts w:hAnsi="Times New Roman"/>
              </w:rPr>
              <w:t>Minimum clearance in front of valve for operation</w:t>
            </w:r>
            <w:r>
              <w:rPr>
                <w:rFonts w:hAnsi="Times New Roman"/>
                <w:vertAlign w:val="superscript"/>
              </w:rPr>
              <w:t>4</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7A621D4" w14:textId="77777777" w:rsidR="00065209" w:rsidRDefault="00000000">
            <w:pPr>
              <w:ind w:left="29"/>
            </w:pPr>
            <w:r>
              <w:rPr>
                <w:rFonts w:hAnsi="Times New Roman"/>
              </w:rPr>
              <w:t>700 mm (28 in)</w:t>
            </w:r>
          </w:p>
        </w:tc>
      </w:tr>
      <w:tr w:rsidR="00065209" w14:paraId="6D874F50" w14:textId="77777777">
        <w:trPr>
          <w:tblCellSpacing w:w="0" w:type="auto"/>
          <w:jc w:val="center"/>
        </w:trPr>
        <w:tc>
          <w:tcPr>
            <w:tcW w:w="0" w:type="auto"/>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78602F4" w14:textId="77777777" w:rsidR="00065209" w:rsidRDefault="00000000">
            <w:pPr>
              <w:ind w:left="29"/>
            </w:pPr>
            <w:r>
              <w:rPr>
                <w:rFonts w:hAnsi="Times New Roman"/>
              </w:rPr>
              <w:t>NOTES:</w:t>
            </w:r>
          </w:p>
          <w:p w14:paraId="4B2C29CD" w14:textId="77777777" w:rsidR="00065209" w:rsidRDefault="00000000" w:rsidP="006C1424">
            <w:pPr>
              <w:pStyle w:val="requirement"/>
              <w:spacing w:before="60" w:after="60"/>
              <w:ind w:left="512" w:hanging="270"/>
            </w:pPr>
            <w:r>
              <w:t>1. From standing surface level up to centre horizontal axis of handwheel.</w:t>
            </w:r>
          </w:p>
          <w:p w14:paraId="784C6B2C" w14:textId="29323B09" w:rsidR="00065209" w:rsidRDefault="00000000" w:rsidP="006C1424">
            <w:pPr>
              <w:pStyle w:val="requirement"/>
              <w:spacing w:before="60" w:after="60"/>
              <w:ind w:left="512" w:hanging="270"/>
            </w:pPr>
            <w:r>
              <w:t>2. For gear</w:t>
            </w:r>
            <w:r w:rsidR="00311563">
              <w:noBreakHyphen/>
            </w:r>
            <w:r>
              <w:t>operated valves with a handwheel provided with a spinner handle, maximum height is measured to the top edge of the handwheel furthest from the operator.</w:t>
            </w:r>
          </w:p>
          <w:p w14:paraId="26B85EB0" w14:textId="7A444673" w:rsidR="00065209" w:rsidRDefault="00000000" w:rsidP="006C1424">
            <w:pPr>
              <w:pStyle w:val="requirement"/>
              <w:spacing w:before="60" w:after="60"/>
              <w:ind w:left="512" w:hanging="270"/>
            </w:pPr>
            <w:r>
              <w:t>3. From front of shoulder to front of valve handwheel with operator in a neutral standing posture. For gear</w:t>
            </w:r>
            <w:r w:rsidR="00311563">
              <w:noBreakHyphen/>
            </w:r>
            <w:r>
              <w:t>operated valves with a handwheel provided with a spinner handle, maximum horizontal reach distance is measured to the edge of the handwheel furthest from the operator.</w:t>
            </w:r>
          </w:p>
          <w:p w14:paraId="0A154867" w14:textId="77777777" w:rsidR="00065209" w:rsidRDefault="00000000" w:rsidP="006C1424">
            <w:pPr>
              <w:pStyle w:val="requirement"/>
              <w:spacing w:before="60" w:after="60"/>
              <w:ind w:left="512" w:hanging="270"/>
            </w:pPr>
            <w:r>
              <w:t>4. From handwheel to closest obstruction behind standing operator.</w:t>
            </w:r>
          </w:p>
        </w:tc>
      </w:tr>
    </w:tbl>
    <w:p w14:paraId="7AFA9D3B" w14:textId="18DB8B63" w:rsidR="00065209" w:rsidRDefault="00000000">
      <w:pPr>
        <w:pStyle w:val="requirementnumbered"/>
      </w:pPr>
      <w:r>
        <w:t>3.    For valves located below 810 mm (32 in), minimum clearance (D) of at least 900</w:t>
      </w:r>
      <w:r w:rsidR="00311563">
        <w:t> </w:t>
      </w:r>
      <w:r>
        <w:t>mm</w:t>
      </w:r>
      <w:r w:rsidR="00311563">
        <w:t> </w:t>
      </w:r>
      <w:r>
        <w:t>(36 in) shall be provided in front of the valve to accommodate a kneeling or squatting posture.</w:t>
      </w:r>
    </w:p>
    <w:p w14:paraId="7B6ED34C" w14:textId="77777777" w:rsidR="00065209" w:rsidRDefault="00000000">
      <w:pPr>
        <w:pStyle w:val="requirementnumbered"/>
      </w:pPr>
      <w:r>
        <w:t>4.    Vertical stem valves, operated with levers, shall be located at the heights and with the directions of manipulation per Figure 14 and Table 13.</w:t>
      </w:r>
    </w:p>
    <w:p w14:paraId="65ACF5FB" w14:textId="77777777" w:rsidR="00065209" w:rsidRDefault="00000000">
      <w:pPr>
        <w:pStyle w:val="requirementnumbered"/>
      </w:pPr>
      <w:r>
        <w:t xml:space="preserve">5.    Horizontal stem valves, operated with levers, shall be located at the heights and with the directions of manipulation per Figure 14, Figure </w:t>
      </w:r>
      <w:proofErr w:type="gramStart"/>
      <w:r>
        <w:t>16</w:t>
      </w:r>
      <w:proofErr w:type="gramEnd"/>
      <w:r>
        <w:t xml:space="preserve"> and Table 14.</w:t>
      </w:r>
    </w:p>
    <w:p w14:paraId="37658343" w14:textId="6FFC2CDA" w:rsidR="00065209" w:rsidRDefault="00000000">
      <w:pPr>
        <w:pStyle w:val="RequirementHeading"/>
      </w:pPr>
      <w:r>
        <w:lastRenderedPageBreak/>
        <w:t>Figure 14</w:t>
      </w:r>
      <w:r w:rsidR="00946197">
        <w:tab/>
      </w:r>
      <w:r>
        <w:t>Mounting heights for lever-operated valves with vertical stems</w:t>
      </w:r>
      <w:r>
        <w:br/>
      </w:r>
      <w:r>
        <w:rPr>
          <w:noProof/>
        </w:rPr>
        <w:drawing>
          <wp:inline distT="0" distB="0" distL="0" distR="0" wp14:anchorId="3E221832" wp14:editId="3D06FE05">
            <wp:extent cx="3067050" cy="3629025"/>
            <wp:effectExtent l="0" t="0" r="0" b="0"/>
            <wp:docPr id="2072936062" name="attachment2-Figure_13_-_Mounting_heights_for_lever_operated_valves_with_vertical_st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13_-_Mounting_heights_for_lever_operated_valves_with_vertical_stems.png"/>
                    <pic:cNvPicPr/>
                  </pic:nvPicPr>
                  <pic:blipFill>
                    <a:blip r:embed="rId25"/>
                    <a:stretch>
                      <a:fillRect/>
                    </a:stretch>
                  </pic:blipFill>
                  <pic:spPr>
                    <a:xfrm>
                      <a:off x="0" y="0"/>
                      <a:ext cx="3067050" cy="3629025"/>
                    </a:xfrm>
                    <a:prstGeom prst="rect">
                      <a:avLst/>
                    </a:prstGeom>
                  </pic:spPr>
                </pic:pic>
              </a:graphicData>
            </a:graphic>
          </wp:inline>
        </w:drawing>
      </w:r>
    </w:p>
    <w:p w14:paraId="4C697C74" w14:textId="2D411B45" w:rsidR="00065209" w:rsidRDefault="00000000">
      <w:pPr>
        <w:pStyle w:val="requirement"/>
        <w:jc w:val="center"/>
      </w:pPr>
      <w:r>
        <w:rPr>
          <w:b/>
        </w:rPr>
        <w:t>Table 13</w:t>
      </w:r>
      <w:r w:rsidR="006C1424">
        <w:rPr>
          <w:b/>
        </w:rPr>
        <w:tab/>
      </w:r>
      <w:r>
        <w:rPr>
          <w:b/>
        </w:rPr>
        <w:t>Height of valve lever end above grade or deck for vertical stem valve</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2262"/>
        <w:gridCol w:w="3658"/>
        <w:gridCol w:w="3029"/>
      </w:tblGrid>
      <w:tr w:rsidR="00065209" w14:paraId="2373E6F3"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5D84330" w14:textId="77777777" w:rsidR="00065209" w:rsidRDefault="00000000">
            <w:pPr>
              <w:ind w:left="29"/>
            </w:pPr>
            <w:r>
              <w:rPr>
                <w:rFonts w:hAnsi="Times New Roman"/>
                <w:b/>
              </w:rPr>
              <w:t>Requirement</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4964222" w14:textId="77777777" w:rsidR="00065209" w:rsidRDefault="00000000">
            <w:pPr>
              <w:ind w:left="29"/>
            </w:pPr>
            <w:r>
              <w:rPr>
                <w:rFonts w:hAnsi="Times New Roman"/>
                <w:b/>
              </w:rPr>
              <w:t>Dimension</w:t>
            </w:r>
          </w:p>
        </w:tc>
      </w:tr>
      <w:tr w:rsidR="00065209" w14:paraId="1CA4F5E0"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06FAE87" w14:textId="77777777" w:rsidR="00065209" w:rsidRDefault="00000000">
            <w:pPr>
              <w:ind w:left="29"/>
            </w:pPr>
            <w:r>
              <w:rPr>
                <w:rFonts w:hAnsi="Times New Roman"/>
                <w:b/>
              </w:rPr>
              <w:t>A</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7873800" w14:textId="77777777" w:rsidR="00065209" w:rsidRDefault="00000000">
            <w:pPr>
              <w:ind w:left="29"/>
            </w:pPr>
            <w:r>
              <w:rPr>
                <w:rFonts w:hAnsi="Times New Roman"/>
              </w:rPr>
              <w:t>Maximum Height</w:t>
            </w:r>
            <w:r>
              <w:rPr>
                <w:rFonts w:hAnsi="Times New Roman"/>
                <w:vertAlign w:val="superscript"/>
              </w:rPr>
              <w:t>1</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97C325D" w14:textId="77777777" w:rsidR="00065209" w:rsidRDefault="00000000">
            <w:pPr>
              <w:ind w:left="29"/>
            </w:pPr>
            <w:r>
              <w:rPr>
                <w:rFonts w:hAnsi="Times New Roman"/>
              </w:rPr>
              <w:t>1300 mm (51 in)</w:t>
            </w:r>
          </w:p>
        </w:tc>
      </w:tr>
      <w:tr w:rsidR="00065209" w14:paraId="6BE0B156"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F794EEA" w14:textId="77777777" w:rsidR="00065209" w:rsidRDefault="00000000">
            <w:pPr>
              <w:ind w:left="29"/>
            </w:pPr>
            <w:r>
              <w:rPr>
                <w:rFonts w:hAnsi="Times New Roman"/>
                <w:b/>
              </w:rPr>
              <w:t>B</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BD55E37" w14:textId="77777777" w:rsidR="00065209" w:rsidRDefault="00000000">
            <w:pPr>
              <w:ind w:left="29"/>
            </w:pPr>
            <w:r>
              <w:rPr>
                <w:rFonts w:hAnsi="Times New Roman"/>
              </w:rPr>
              <w:t>Minimum Height</w:t>
            </w:r>
            <w:r>
              <w:rPr>
                <w:rFonts w:hAnsi="Times New Roman"/>
                <w:vertAlign w:val="superscript"/>
              </w:rPr>
              <w:t>1</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38C63E1" w14:textId="77777777" w:rsidR="00065209" w:rsidRDefault="00000000">
            <w:pPr>
              <w:ind w:left="29"/>
            </w:pPr>
            <w:r>
              <w:rPr>
                <w:rFonts w:hAnsi="Times New Roman"/>
              </w:rPr>
              <w:t>150 mm (6 in)</w:t>
            </w:r>
          </w:p>
        </w:tc>
      </w:tr>
      <w:tr w:rsidR="00065209" w14:paraId="4D73BE81"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6002129" w14:textId="77777777" w:rsidR="00065209" w:rsidRDefault="00000000">
            <w:pPr>
              <w:ind w:left="29"/>
            </w:pPr>
            <w:r>
              <w:rPr>
                <w:rFonts w:hAnsi="Times New Roman"/>
                <w:b/>
              </w:rPr>
              <w:t>C</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E04F18A" w14:textId="77777777" w:rsidR="00065209" w:rsidRDefault="00000000">
            <w:pPr>
              <w:ind w:left="29"/>
            </w:pPr>
            <w:r>
              <w:rPr>
                <w:rFonts w:hAnsi="Times New Roman"/>
              </w:rPr>
              <w:t>Maximum horizontal reach distance</w:t>
            </w:r>
            <w:r>
              <w:rPr>
                <w:rFonts w:hAnsi="Times New Roman"/>
                <w:vertAlign w:val="superscript"/>
              </w:rPr>
              <w:t>2</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EB33E8E" w14:textId="77777777" w:rsidR="00065209" w:rsidRDefault="00000000">
            <w:pPr>
              <w:ind w:left="29"/>
            </w:pPr>
            <w:r>
              <w:rPr>
                <w:rFonts w:hAnsi="Times New Roman"/>
              </w:rPr>
              <w:t>300 mm (12 in)</w:t>
            </w:r>
          </w:p>
        </w:tc>
      </w:tr>
      <w:tr w:rsidR="00065209" w14:paraId="39C2D735"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C602A6F" w14:textId="77777777" w:rsidR="00065209" w:rsidRDefault="00000000">
            <w:pPr>
              <w:ind w:left="29"/>
            </w:pPr>
            <w:r>
              <w:rPr>
                <w:rFonts w:hAnsi="Times New Roman"/>
                <w:b/>
              </w:rPr>
              <w:t>D</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048E0C8" w14:textId="77777777" w:rsidR="00065209" w:rsidRDefault="00000000">
            <w:pPr>
              <w:ind w:left="29"/>
            </w:pPr>
            <w:r>
              <w:rPr>
                <w:rFonts w:hAnsi="Times New Roman"/>
              </w:rPr>
              <w:t>Minimum clearance in front of valve for operation</w:t>
            </w:r>
            <w:r>
              <w:rPr>
                <w:rFonts w:hAnsi="Times New Roman"/>
                <w:vertAlign w:val="superscript"/>
              </w:rPr>
              <w:t>3</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6E42742" w14:textId="77777777" w:rsidR="00065209" w:rsidRDefault="00000000">
            <w:pPr>
              <w:ind w:left="29"/>
            </w:pPr>
            <w:r>
              <w:rPr>
                <w:rFonts w:hAnsi="Times New Roman"/>
              </w:rPr>
              <w:t>700 mm (28 in)</w:t>
            </w:r>
          </w:p>
        </w:tc>
      </w:tr>
      <w:tr w:rsidR="00065209" w14:paraId="391ADB9E"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2C6E9FE" w14:textId="77777777" w:rsidR="00065209" w:rsidRDefault="00000000">
            <w:pPr>
              <w:ind w:left="29"/>
            </w:pPr>
            <w:r>
              <w:rPr>
                <w:rFonts w:hAnsi="Times New Roman"/>
                <w:b/>
              </w:rPr>
              <w:t>E</w:t>
            </w:r>
          </w:p>
        </w:tc>
        <w:tc>
          <w:tcPr>
            <w:tcW w:w="67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40B71AB" w14:textId="77777777" w:rsidR="00065209" w:rsidRDefault="00000000">
            <w:pPr>
              <w:ind w:left="29"/>
            </w:pPr>
            <w:r>
              <w:rPr>
                <w:rFonts w:hAnsi="Times New Roman"/>
              </w:rPr>
              <w:t>Minimum hand clearance around valve lever handle section</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6147008" w14:textId="77777777" w:rsidR="00065209" w:rsidRDefault="00000000">
            <w:pPr>
              <w:ind w:left="29"/>
            </w:pPr>
            <w:r>
              <w:rPr>
                <w:rFonts w:hAnsi="Times New Roman"/>
              </w:rPr>
              <w:t>75 mm (3 in)</w:t>
            </w:r>
          </w:p>
        </w:tc>
      </w:tr>
      <w:tr w:rsidR="00065209" w14:paraId="2B1EA349" w14:textId="77777777">
        <w:trPr>
          <w:tblCellSpacing w:w="0" w:type="auto"/>
          <w:jc w:val="center"/>
        </w:trPr>
        <w:tc>
          <w:tcPr>
            <w:tcW w:w="0" w:type="auto"/>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66807C6" w14:textId="77777777" w:rsidR="00065209" w:rsidRDefault="00000000">
            <w:pPr>
              <w:ind w:left="29"/>
            </w:pPr>
            <w:r>
              <w:rPr>
                <w:rFonts w:hAnsi="Times New Roman"/>
              </w:rPr>
              <w:t>NOTES:</w:t>
            </w:r>
          </w:p>
          <w:p w14:paraId="6FFF2CCA" w14:textId="77777777" w:rsidR="00065209" w:rsidRDefault="00000000" w:rsidP="006C1424">
            <w:pPr>
              <w:pStyle w:val="requirement"/>
              <w:spacing w:before="60" w:after="60"/>
              <w:ind w:left="422" w:hanging="180"/>
            </w:pPr>
            <w:r>
              <w:t>1. From standing surface level to top of valve lever.</w:t>
            </w:r>
          </w:p>
          <w:p w14:paraId="2B6636DF" w14:textId="77777777" w:rsidR="00065209" w:rsidRDefault="00000000" w:rsidP="006C1424">
            <w:pPr>
              <w:pStyle w:val="requirement"/>
              <w:spacing w:before="60" w:after="60"/>
              <w:ind w:left="422" w:hanging="180"/>
            </w:pPr>
            <w:r>
              <w:t>2. From front of shoulder to handle section of valve lever with operator in a neutral standing posture.</w:t>
            </w:r>
          </w:p>
          <w:p w14:paraId="0B53DBA9" w14:textId="77777777" w:rsidR="00065209" w:rsidRDefault="00000000" w:rsidP="006C1424">
            <w:pPr>
              <w:pStyle w:val="requirement"/>
              <w:spacing w:before="60" w:after="60"/>
              <w:ind w:left="422" w:hanging="180"/>
            </w:pPr>
            <w:r>
              <w:t>3. From lever end (valve in closed position) to closest obstruction behind standing operator.</w:t>
            </w:r>
          </w:p>
        </w:tc>
      </w:tr>
    </w:tbl>
    <w:p w14:paraId="4589F6A4" w14:textId="442D7834" w:rsidR="00946197" w:rsidRDefault="00000000" w:rsidP="00946197">
      <w:pPr>
        <w:pStyle w:val="requirement"/>
        <w:keepNext/>
        <w:keepLines/>
        <w:jc w:val="center"/>
        <w:rPr>
          <w:b/>
        </w:rPr>
      </w:pPr>
      <w:r>
        <w:rPr>
          <w:b/>
        </w:rPr>
        <w:lastRenderedPageBreak/>
        <w:t>Figure 15</w:t>
      </w:r>
      <w:r w:rsidR="00946197">
        <w:rPr>
          <w:b/>
        </w:rPr>
        <w:tab/>
      </w:r>
      <w:r>
        <w:rPr>
          <w:b/>
        </w:rPr>
        <w:t>Mounting heights for lever-operated valves with horizontal stems (front)</w:t>
      </w:r>
    </w:p>
    <w:p w14:paraId="516AE689" w14:textId="2F114B7E" w:rsidR="00065209" w:rsidRDefault="00000000">
      <w:pPr>
        <w:pStyle w:val="requirement"/>
        <w:jc w:val="center"/>
      </w:pPr>
      <w:r>
        <w:rPr>
          <w:noProof/>
        </w:rPr>
        <w:drawing>
          <wp:inline distT="0" distB="0" distL="0" distR="0" wp14:anchorId="504BE713" wp14:editId="0AEC94E7">
            <wp:extent cx="3448050" cy="3590925"/>
            <wp:effectExtent l="0" t="0" r="0" b="0"/>
            <wp:docPr id="1946890416" name="attachment2-Figure_14_-_Mounting_heights_for_lever-operated_valves_with_horizontal_stems_(fr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14_-_Mounting_heights_for_lever-operated_valves_with_horizontal_stems_(front).png"/>
                    <pic:cNvPicPr/>
                  </pic:nvPicPr>
                  <pic:blipFill>
                    <a:blip r:embed="rId26"/>
                    <a:stretch>
                      <a:fillRect/>
                    </a:stretch>
                  </pic:blipFill>
                  <pic:spPr>
                    <a:xfrm>
                      <a:off x="0" y="0"/>
                      <a:ext cx="3448050" cy="3590925"/>
                    </a:xfrm>
                    <a:prstGeom prst="rect">
                      <a:avLst/>
                    </a:prstGeom>
                  </pic:spPr>
                </pic:pic>
              </a:graphicData>
            </a:graphic>
          </wp:inline>
        </w:drawing>
      </w:r>
    </w:p>
    <w:p w14:paraId="0D1AE665" w14:textId="2193D765" w:rsidR="00065209" w:rsidRDefault="00000000" w:rsidP="00946197">
      <w:pPr>
        <w:pStyle w:val="RequirementHeading"/>
        <w:keepNext w:val="0"/>
      </w:pPr>
      <w:r>
        <w:t>Figure 16</w:t>
      </w:r>
      <w:r w:rsidR="00946197">
        <w:tab/>
      </w:r>
      <w:r>
        <w:t>Mounting heights for lever-operated valves with horizontal stems (side)</w:t>
      </w:r>
      <w:r>
        <w:br/>
      </w:r>
      <w:r>
        <w:rPr>
          <w:noProof/>
        </w:rPr>
        <w:drawing>
          <wp:inline distT="0" distB="0" distL="0" distR="0" wp14:anchorId="311922F5" wp14:editId="2C5EDDF5">
            <wp:extent cx="3724275" cy="3333750"/>
            <wp:effectExtent l="0" t="0" r="0" b="0"/>
            <wp:docPr id="1492738387" name="attachment2-Figure_15_-_Mounting_heights_for_lever-operated_valves_with_horizontal_stems_(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2-Figure_15_-_Mounting_heights_for_lever-operated_valves_with_horizontal_stems_(side).png"/>
                    <pic:cNvPicPr/>
                  </pic:nvPicPr>
                  <pic:blipFill>
                    <a:blip r:embed="rId27"/>
                    <a:stretch>
                      <a:fillRect/>
                    </a:stretch>
                  </pic:blipFill>
                  <pic:spPr>
                    <a:xfrm>
                      <a:off x="0" y="0"/>
                      <a:ext cx="3724275" cy="3333750"/>
                    </a:xfrm>
                    <a:prstGeom prst="rect">
                      <a:avLst/>
                    </a:prstGeom>
                  </pic:spPr>
                </pic:pic>
              </a:graphicData>
            </a:graphic>
          </wp:inline>
        </w:drawing>
      </w:r>
    </w:p>
    <w:p w14:paraId="5C057540" w14:textId="20156790" w:rsidR="00065209" w:rsidRDefault="00000000" w:rsidP="00946197">
      <w:pPr>
        <w:pStyle w:val="RequirementHeading"/>
        <w:keepLines/>
      </w:pPr>
      <w:r>
        <w:lastRenderedPageBreak/>
        <w:t>Table 14</w:t>
      </w:r>
      <w:r w:rsidR="006C1424">
        <w:tab/>
      </w:r>
      <w:r>
        <w:t>Height of valve lever end above grade or deck for horizontal stem valve</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2278"/>
        <w:gridCol w:w="3614"/>
        <w:gridCol w:w="3057"/>
      </w:tblGrid>
      <w:tr w:rsidR="00065209" w14:paraId="5BF236AB"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86FF9CE" w14:textId="77777777" w:rsidR="00065209" w:rsidRDefault="00000000" w:rsidP="00946197">
            <w:pPr>
              <w:keepLines/>
              <w:ind w:left="29"/>
            </w:pPr>
            <w:r>
              <w:rPr>
                <w:rFonts w:hAnsi="Times New Roman"/>
                <w:b/>
              </w:rPr>
              <w:t>Requirement</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ACF40B5" w14:textId="77777777" w:rsidR="00065209" w:rsidRDefault="00000000" w:rsidP="00946197">
            <w:pPr>
              <w:keepLines/>
              <w:ind w:left="29"/>
            </w:pPr>
            <w:r>
              <w:rPr>
                <w:rFonts w:hAnsi="Times New Roman"/>
                <w:b/>
              </w:rPr>
              <w:t>Dimension</w:t>
            </w:r>
          </w:p>
        </w:tc>
      </w:tr>
      <w:tr w:rsidR="00065209" w14:paraId="62C66C37"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62832EE" w14:textId="77777777" w:rsidR="00065209" w:rsidRDefault="00000000" w:rsidP="00946197">
            <w:pPr>
              <w:keepNext/>
              <w:keepLines/>
              <w:ind w:left="29"/>
            </w:pPr>
            <w:r>
              <w:rPr>
                <w:rFonts w:hAnsi="Times New Roman"/>
                <w:b/>
              </w:rPr>
              <w:t>A</w:t>
            </w:r>
          </w:p>
        </w:tc>
        <w:tc>
          <w:tcPr>
            <w:tcW w:w="65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F36DB7A" w14:textId="77777777" w:rsidR="00065209" w:rsidRDefault="00000000" w:rsidP="00946197">
            <w:pPr>
              <w:keepNext/>
              <w:keepLines/>
              <w:ind w:left="29"/>
            </w:pPr>
            <w:r>
              <w:rPr>
                <w:rFonts w:hAnsi="Times New Roman"/>
              </w:rPr>
              <w:t>Maximum Height</w:t>
            </w:r>
            <w:r>
              <w:rPr>
                <w:rFonts w:hAnsi="Times New Roman"/>
                <w:vertAlign w:val="superscript"/>
              </w:rPr>
              <w:t>1</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68EE3CF" w14:textId="77777777" w:rsidR="00065209" w:rsidRDefault="00000000" w:rsidP="00946197">
            <w:pPr>
              <w:keepNext/>
              <w:keepLines/>
              <w:ind w:left="29"/>
            </w:pPr>
            <w:r>
              <w:rPr>
                <w:rFonts w:hAnsi="Times New Roman"/>
              </w:rPr>
              <w:t>1800 mm (71 in)</w:t>
            </w:r>
          </w:p>
        </w:tc>
      </w:tr>
      <w:tr w:rsidR="00065209" w14:paraId="7469A807"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1326919" w14:textId="77777777" w:rsidR="00065209" w:rsidRDefault="00000000" w:rsidP="00946197">
            <w:pPr>
              <w:keepNext/>
              <w:keepLines/>
              <w:ind w:left="29"/>
            </w:pPr>
            <w:r>
              <w:rPr>
                <w:rFonts w:hAnsi="Times New Roman"/>
                <w:b/>
              </w:rPr>
              <w:t>B</w:t>
            </w:r>
          </w:p>
        </w:tc>
        <w:tc>
          <w:tcPr>
            <w:tcW w:w="65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5F6CC3C" w14:textId="77777777" w:rsidR="00065209" w:rsidRDefault="00000000" w:rsidP="00946197">
            <w:pPr>
              <w:keepNext/>
              <w:keepLines/>
              <w:ind w:left="29"/>
            </w:pPr>
            <w:r>
              <w:rPr>
                <w:rFonts w:hAnsi="Times New Roman"/>
              </w:rPr>
              <w:t>Minimum Height</w:t>
            </w:r>
            <w:r>
              <w:rPr>
                <w:rFonts w:hAnsi="Times New Roman"/>
                <w:vertAlign w:val="superscript"/>
              </w:rPr>
              <w:t>2</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805DFDB" w14:textId="77777777" w:rsidR="00065209" w:rsidRDefault="00000000" w:rsidP="00946197">
            <w:pPr>
              <w:keepNext/>
              <w:keepLines/>
              <w:ind w:left="29"/>
            </w:pPr>
            <w:r>
              <w:rPr>
                <w:rFonts w:hAnsi="Times New Roman"/>
              </w:rPr>
              <w:t>150 mm (6 in)</w:t>
            </w:r>
          </w:p>
        </w:tc>
      </w:tr>
      <w:tr w:rsidR="00065209" w14:paraId="7A65A17E" w14:textId="77777777">
        <w:trPr>
          <w:tblCellSpacing w:w="0" w:type="auto"/>
          <w:jc w:val="center"/>
        </w:trPr>
        <w:tc>
          <w:tcPr>
            <w:tcW w:w="45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45FFBB9" w14:textId="77777777" w:rsidR="00065209" w:rsidRDefault="00000000">
            <w:pPr>
              <w:ind w:left="29"/>
            </w:pPr>
            <w:r>
              <w:rPr>
                <w:rFonts w:hAnsi="Times New Roman"/>
                <w:b/>
              </w:rPr>
              <w:t>C</w:t>
            </w:r>
          </w:p>
        </w:tc>
        <w:tc>
          <w:tcPr>
            <w:tcW w:w="65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148A054" w14:textId="77777777" w:rsidR="00065209" w:rsidRDefault="00000000">
            <w:pPr>
              <w:ind w:left="29"/>
            </w:pPr>
            <w:r>
              <w:rPr>
                <w:rFonts w:hAnsi="Times New Roman"/>
              </w:rPr>
              <w:t>Minimum clearance around handle section of valve lever throughout swing</w:t>
            </w:r>
          </w:p>
        </w:tc>
        <w:tc>
          <w:tcPr>
            <w:tcW w:w="529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A3B923B" w14:textId="77777777" w:rsidR="00065209" w:rsidRDefault="00000000">
            <w:pPr>
              <w:ind w:left="29"/>
            </w:pPr>
            <w:r>
              <w:rPr>
                <w:rFonts w:hAnsi="Times New Roman"/>
              </w:rPr>
              <w:t>75 mm (3 in)</w:t>
            </w:r>
          </w:p>
        </w:tc>
      </w:tr>
      <w:tr w:rsidR="00065209" w14:paraId="0BE6C9D9" w14:textId="77777777">
        <w:trPr>
          <w:tblCellSpacing w:w="0" w:type="auto"/>
          <w:jc w:val="center"/>
        </w:trPr>
        <w:tc>
          <w:tcPr>
            <w:tcW w:w="0" w:type="auto"/>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7F16A97" w14:textId="77777777" w:rsidR="00065209" w:rsidRDefault="00000000">
            <w:pPr>
              <w:ind w:left="29"/>
            </w:pPr>
            <w:r>
              <w:rPr>
                <w:rFonts w:hAnsi="Times New Roman"/>
              </w:rPr>
              <w:t>NOTES:</w:t>
            </w:r>
          </w:p>
          <w:p w14:paraId="7392FA98" w14:textId="77777777" w:rsidR="00065209" w:rsidRDefault="00000000" w:rsidP="006C1424">
            <w:pPr>
              <w:pStyle w:val="requirement"/>
              <w:spacing w:before="60" w:after="60"/>
              <w:ind w:left="242"/>
            </w:pPr>
            <w:r>
              <w:t>1. From standing surface level to top of valve lever swing.</w:t>
            </w:r>
          </w:p>
          <w:p w14:paraId="68A48DF4" w14:textId="77777777" w:rsidR="00065209" w:rsidRDefault="00000000" w:rsidP="006C1424">
            <w:pPr>
              <w:pStyle w:val="requirement"/>
              <w:spacing w:before="60" w:after="60"/>
              <w:ind w:left="242"/>
            </w:pPr>
            <w:r>
              <w:t>2. From standing surface level to centre horizontal axis of valve or bottom of lever.</w:t>
            </w:r>
          </w:p>
        </w:tc>
      </w:tr>
    </w:tbl>
    <w:p w14:paraId="2FDA3524" w14:textId="77777777" w:rsidR="00065209" w:rsidRDefault="00000000">
      <w:pPr>
        <w:pStyle w:val="Heading3"/>
      </w:pPr>
      <w:r>
        <w:t>3.8.3</w:t>
      </w:r>
      <w:r>
        <w:tab/>
        <w:t>Valve operator or actuator</w:t>
      </w:r>
    </w:p>
    <w:p w14:paraId="61357F77" w14:textId="77777777" w:rsidR="00065209" w:rsidRDefault="00000000">
      <w:pPr>
        <w:pStyle w:val="Heading4"/>
      </w:pPr>
      <w:r>
        <w:t>3.8.3.1</w:t>
      </w:r>
      <w:r>
        <w:tab/>
        <w:t>Maximum unseating (cracking) force</w:t>
      </w:r>
    </w:p>
    <w:p w14:paraId="5C67ECD1" w14:textId="77777777" w:rsidR="00065209" w:rsidRDefault="00000000">
      <w:pPr>
        <w:pStyle w:val="commentary"/>
      </w:pPr>
      <w:r>
        <w:t xml:space="preserve">Human operators are not able to </w:t>
      </w:r>
      <w:proofErr w:type="gramStart"/>
      <w:r>
        <w:t>safely and reliably exert the specified maximum forces (unseating or sustained)</w:t>
      </w:r>
      <w:proofErr w:type="gramEnd"/>
      <w:r>
        <w:t xml:space="preserve"> outside the mounting height ranges depicted in Figure 12 through Figure 16.</w:t>
      </w:r>
    </w:p>
    <w:p w14:paraId="19F5000B" w14:textId="77777777" w:rsidR="00065209" w:rsidRDefault="00000000">
      <w:pPr>
        <w:pStyle w:val="commentary"/>
      </w:pPr>
      <w:r>
        <w:t>These maximum unseating force limits and the sustained force limits in (3.8.3.1 and 3.8.3.2) might not apply to all populations worldwide and require validation and calibration by a regional HFE TA as appropriate.</w:t>
      </w:r>
    </w:p>
    <w:p w14:paraId="670F71F9" w14:textId="77777777" w:rsidR="00065209" w:rsidRDefault="00000000">
      <w:pPr>
        <w:pStyle w:val="requirementnumbered"/>
      </w:pPr>
      <w:r>
        <w:t xml:space="preserve">1.    The maximum force required to initially unseat a valve with a handwheel of more than 125 mm (5 in) in diameter or lever of more than 125 mm (5 in) length shall not exceed 360 N (80 </w:t>
      </w:r>
      <w:proofErr w:type="spellStart"/>
      <w:r>
        <w:t>lbf</w:t>
      </w:r>
      <w:proofErr w:type="spellEnd"/>
      <w:r>
        <w:t>), as measured on the rim of the handwheel or the end of the lever or valve wrench if used.</w:t>
      </w:r>
    </w:p>
    <w:p w14:paraId="56943E57" w14:textId="119AE68E" w:rsidR="00065209" w:rsidRDefault="00000000">
      <w:pPr>
        <w:pStyle w:val="requirementnumbered"/>
      </w:pPr>
      <w:r>
        <w:t>2.    For handwheels between 50 mm (2 in) and 125 mm (5 in) in diameter or levers between 50 mm (2 in) to 125 mm (5 in) length (i.e., intended for one</w:t>
      </w:r>
      <w:r w:rsidR="00311563">
        <w:noBreakHyphen/>
      </w:r>
      <w:r>
        <w:t xml:space="preserve">handed operation) the maximum force required to initially unseat a valve shall not exceed 66 N (15 </w:t>
      </w:r>
      <w:proofErr w:type="spellStart"/>
      <w:r>
        <w:t>lbf</w:t>
      </w:r>
      <w:proofErr w:type="spellEnd"/>
      <w:r>
        <w:t>), as measured on the rim of the handwheel or end of lever or wrench.</w:t>
      </w:r>
    </w:p>
    <w:p w14:paraId="10286421" w14:textId="77777777" w:rsidR="00065209" w:rsidRDefault="00000000">
      <w:pPr>
        <w:pStyle w:val="requirementnumbered"/>
      </w:pPr>
      <w:r>
        <w:t>3.    Valves shall be selected and located so as not to require portable extensions or valve wrenches for access or leverage.</w:t>
      </w:r>
    </w:p>
    <w:p w14:paraId="7895F544" w14:textId="77777777" w:rsidR="00065209" w:rsidRDefault="00000000">
      <w:pPr>
        <w:pStyle w:val="Heading4"/>
      </w:pPr>
      <w:r>
        <w:t>3.8.3.2</w:t>
      </w:r>
      <w:r>
        <w:tab/>
        <w:t>Sustained force</w:t>
      </w:r>
    </w:p>
    <w:p w14:paraId="2BEF2325" w14:textId="77777777" w:rsidR="00065209" w:rsidRDefault="00000000">
      <w:pPr>
        <w:pStyle w:val="requirementnumbered"/>
      </w:pPr>
      <w:r>
        <w:t xml:space="preserve">1.    The sustained force to operate a handwheel or lever once the valve has been unseated shall not exceed 250 N (56 </w:t>
      </w:r>
      <w:proofErr w:type="spellStart"/>
      <w:r>
        <w:t>lbf</w:t>
      </w:r>
      <w:proofErr w:type="spellEnd"/>
      <w:r>
        <w:t>) for valves with handwheels above 125 mm (5 in) in diameter or levers above 125 mm (5 in) in length.</w:t>
      </w:r>
    </w:p>
    <w:p w14:paraId="10241C95" w14:textId="77777777" w:rsidR="00065209" w:rsidRDefault="00000000">
      <w:pPr>
        <w:pStyle w:val="Heading4"/>
      </w:pPr>
      <w:r>
        <w:t>3.8.3.3</w:t>
      </w:r>
      <w:r>
        <w:tab/>
        <w:t>Number of rotations</w:t>
      </w:r>
    </w:p>
    <w:p w14:paraId="5469474F" w14:textId="77777777" w:rsidR="00065209" w:rsidRDefault="00000000">
      <w:pPr>
        <w:pStyle w:val="requirementnumbered"/>
      </w:pPr>
      <w:r>
        <w:t>1.    Any valve that requires more than 100 turns to go from fully open to fully closed shall be equipped with one of the following, based on considerations in (3.8.3.4) and (3.8.3.8):</w:t>
      </w:r>
    </w:p>
    <w:p w14:paraId="65E190F7" w14:textId="77777777" w:rsidR="00065209" w:rsidRDefault="00000000">
      <w:pPr>
        <w:pStyle w:val="RequirementFirstLevel"/>
      </w:pPr>
      <w:r>
        <w:t>a.    motorised actuator (hydraulic, electric or pneumatic</w:t>
      </w:r>
      <w:proofErr w:type="gramStart"/>
      <w:r>
        <w:t>);</w:t>
      </w:r>
      <w:proofErr w:type="gramEnd"/>
    </w:p>
    <w:p w14:paraId="198349D2" w14:textId="77777777" w:rsidR="00065209" w:rsidRDefault="00000000">
      <w:pPr>
        <w:pStyle w:val="RequirementFirstLevel"/>
      </w:pPr>
      <w:r>
        <w:t>b.    mobile operator.</w:t>
      </w:r>
    </w:p>
    <w:p w14:paraId="5CB3BAF4" w14:textId="77777777" w:rsidR="00065209" w:rsidRDefault="00000000">
      <w:pPr>
        <w:pStyle w:val="requirementnumbered"/>
      </w:pPr>
      <w:r>
        <w:t>2.    Spinner handles shall not be used in either of the following cases:</w:t>
      </w:r>
    </w:p>
    <w:p w14:paraId="459148D1" w14:textId="77777777" w:rsidR="001A3C56" w:rsidRDefault="00000000">
      <w:pPr>
        <w:pStyle w:val="RequirementFirstLevel"/>
      </w:pPr>
      <w:r>
        <w:t>a.    If the projecting handle is vulnerable to inadvertent movement from a critical wheel valve position;</w:t>
      </w:r>
    </w:p>
    <w:p w14:paraId="140F4BE6" w14:textId="2FFADA31" w:rsidR="00065209" w:rsidRDefault="00000000">
      <w:pPr>
        <w:pStyle w:val="RequirementFirstLevel"/>
      </w:pPr>
      <w:r>
        <w:t>b.    If the rapid rotation of the handle creates a safety hazard.</w:t>
      </w:r>
    </w:p>
    <w:p w14:paraId="29DF6B15" w14:textId="77777777" w:rsidR="00065209" w:rsidRDefault="00000000">
      <w:pPr>
        <w:pStyle w:val="Heading4"/>
      </w:pPr>
      <w:r>
        <w:lastRenderedPageBreak/>
        <w:t>3.8.3.4</w:t>
      </w:r>
      <w:r>
        <w:tab/>
        <w:t xml:space="preserve">Additional considerations for selecting MOVs or mobile operators or </w:t>
      </w:r>
      <w:proofErr w:type="gramStart"/>
      <w:r>
        <w:t>actuators</w:t>
      </w:r>
      <w:proofErr w:type="gramEnd"/>
    </w:p>
    <w:p w14:paraId="206FC7C9" w14:textId="77777777" w:rsidR="001A3C56" w:rsidRDefault="00000000">
      <w:pPr>
        <w:pStyle w:val="requirementnumbered"/>
      </w:pPr>
      <w:r>
        <w:t>1.    The selected valve operator or actuator shall support usability based on the following aspects of the valve and its service:</w:t>
      </w:r>
    </w:p>
    <w:p w14:paraId="4CB3555C" w14:textId="77777777" w:rsidR="001A3C56" w:rsidRDefault="00000000">
      <w:pPr>
        <w:pStyle w:val="RequirementFirstLevel"/>
      </w:pPr>
      <w:r>
        <w:t>a.    type of service (e.g., crude, steam);</w:t>
      </w:r>
    </w:p>
    <w:p w14:paraId="707C5BE8" w14:textId="77777777" w:rsidR="001A3C56" w:rsidRDefault="00000000">
      <w:pPr>
        <w:pStyle w:val="RequirementFirstLevel"/>
      </w:pPr>
      <w:r>
        <w:t>b.    type of valve (e.g., gate, globe);</w:t>
      </w:r>
    </w:p>
    <w:p w14:paraId="17A65655" w14:textId="77777777" w:rsidR="001A3C56" w:rsidRDefault="00000000">
      <w:pPr>
        <w:pStyle w:val="RequirementFirstLevel"/>
      </w:pPr>
      <w:r>
        <w:t>c.    remoteness of valve (considering travel time);</w:t>
      </w:r>
    </w:p>
    <w:p w14:paraId="4490D967" w14:textId="77777777" w:rsidR="001A3C56" w:rsidRDefault="00000000">
      <w:pPr>
        <w:pStyle w:val="RequirementFirstLevel"/>
      </w:pPr>
      <w:r>
        <w:t>d.    available staffing;</w:t>
      </w:r>
    </w:p>
    <w:p w14:paraId="51CCB68C" w14:textId="77777777" w:rsidR="001A3C56" w:rsidRDefault="00000000">
      <w:pPr>
        <w:pStyle w:val="RequirementFirstLevel"/>
      </w:pPr>
      <w:r>
        <w:t>e.    valve size;</w:t>
      </w:r>
    </w:p>
    <w:p w14:paraId="23EB38B7" w14:textId="77777777" w:rsidR="001A3C56" w:rsidRDefault="00000000">
      <w:pPr>
        <w:pStyle w:val="RequirementFirstLevel"/>
      </w:pPr>
      <w:r>
        <w:t>f.    access available;</w:t>
      </w:r>
    </w:p>
    <w:p w14:paraId="15931392" w14:textId="77777777" w:rsidR="001A3C56" w:rsidRDefault="00000000">
      <w:pPr>
        <w:pStyle w:val="RequirementFirstLevel"/>
      </w:pPr>
      <w:r>
        <w:t>g.    operating environment (e.g., hazardous area or during upset condition);</w:t>
      </w:r>
    </w:p>
    <w:p w14:paraId="4B5186D0" w14:textId="77777777" w:rsidR="001A3C56" w:rsidRDefault="00000000">
      <w:pPr>
        <w:pStyle w:val="RequirementFirstLevel"/>
      </w:pPr>
      <w:r>
        <w:t>h.    extreme climate (heat or cold);</w:t>
      </w:r>
    </w:p>
    <w:p w14:paraId="52912804" w14:textId="77777777" w:rsidR="001A3C56" w:rsidRDefault="00000000">
      <w:pPr>
        <w:pStyle w:val="RequirementFirstLevel"/>
      </w:pPr>
      <w:r>
        <w:t>i.    unreliability of infrequently used Motor Operated Valves (MOVs);</w:t>
      </w:r>
    </w:p>
    <w:p w14:paraId="0C1DC3AC" w14:textId="11ADC5FD" w:rsidR="00065209" w:rsidRDefault="00000000">
      <w:pPr>
        <w:pStyle w:val="RequirementIndent2"/>
      </w:pPr>
      <w:r>
        <w:rPr>
          <w:i/>
        </w:rPr>
        <w:t>Typically, MOVs are unreliable if not used on a regular basis.</w:t>
      </w:r>
    </w:p>
    <w:p w14:paraId="6CE86124" w14:textId="5F38DC8D" w:rsidR="00065209" w:rsidRDefault="00000000">
      <w:pPr>
        <w:pStyle w:val="RequirementFirstLevel"/>
      </w:pPr>
      <w:r>
        <w:t>j.    number of valves to be operated by same operator or group of operators (e.g.,</w:t>
      </w:r>
      <w:r w:rsidR="00946197">
        <w:t> </w:t>
      </w:r>
      <w:r>
        <w:t>blending valves and switching reactors), considering workload and potential time constraints.</w:t>
      </w:r>
    </w:p>
    <w:p w14:paraId="29E3A31B" w14:textId="77777777" w:rsidR="00065209" w:rsidRDefault="00000000">
      <w:pPr>
        <w:pStyle w:val="Heading4"/>
      </w:pPr>
      <w:r>
        <w:t>3.8.3.5</w:t>
      </w:r>
      <w:r>
        <w:tab/>
        <w:t>Gear operators</w:t>
      </w:r>
    </w:p>
    <w:p w14:paraId="1CF5148F" w14:textId="4DC1F232" w:rsidR="00065209" w:rsidRDefault="00000000">
      <w:pPr>
        <w:pStyle w:val="requirementnumbered"/>
      </w:pPr>
      <w:r>
        <w:t>1.    A valve shall be provided with a gear</w:t>
      </w:r>
      <w:r w:rsidR="00311563">
        <w:noBreakHyphen/>
      </w:r>
      <w:r>
        <w:t>operated handwheel if it requires forces greater than those stated in (3.8.3.1) and (3.8.3.2), or more rotations than required in (3.8.3.3) unless one of the following apply:</w:t>
      </w:r>
    </w:p>
    <w:p w14:paraId="468CE6E6" w14:textId="77777777" w:rsidR="001A3C56" w:rsidRDefault="00000000">
      <w:pPr>
        <w:pStyle w:val="RequirementFirstLevel"/>
      </w:pPr>
      <w:r>
        <w:t>a.    the valve is a MOV;</w:t>
      </w:r>
    </w:p>
    <w:p w14:paraId="2093ED05" w14:textId="25B908A2" w:rsidR="00065209" w:rsidRDefault="00000000">
      <w:pPr>
        <w:pStyle w:val="RequirementFirstLevel"/>
      </w:pPr>
      <w:r>
        <w:t>b.    the valve is provided with an operator to assist the user (e.g., mobile operator, actuator).</w:t>
      </w:r>
    </w:p>
    <w:p w14:paraId="65F8A4F1" w14:textId="77777777" w:rsidR="00065209" w:rsidRDefault="00000000">
      <w:pPr>
        <w:pStyle w:val="RequirementIndent2"/>
      </w:pPr>
      <w:r>
        <w:rPr>
          <w:i/>
        </w:rPr>
        <w:t>Table 15 gives examples of valves that will usually fall into the category of those requiring gear actuators.</w:t>
      </w:r>
    </w:p>
    <w:p w14:paraId="0EDCABE0" w14:textId="618B4C89" w:rsidR="00065209" w:rsidRDefault="00000000">
      <w:pPr>
        <w:pStyle w:val="RequirementHeading"/>
      </w:pPr>
      <w:r>
        <w:t>Table 15</w:t>
      </w:r>
      <w:r w:rsidR="006C1424">
        <w:tab/>
      </w:r>
      <w:r>
        <w:t>Examples of valves requiring gear operators (if not MOVs or otherwise assisted)</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263"/>
        <w:gridCol w:w="1828"/>
        <w:gridCol w:w="1898"/>
        <w:gridCol w:w="1815"/>
        <w:gridCol w:w="2145"/>
      </w:tblGrid>
      <w:tr w:rsidR="00065209" w14:paraId="0DAB1967"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2751"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2BA64FA" w14:textId="77777777" w:rsidR="00065209" w:rsidRDefault="00000000">
            <w:pPr>
              <w:ind w:left="29"/>
            </w:pPr>
            <w:r>
              <w:rPr>
                <w:rFonts w:hAnsi="Times New Roman"/>
                <w:b/>
              </w:rPr>
              <w:t>ASME Class</w:t>
            </w:r>
          </w:p>
        </w:tc>
        <w:tc>
          <w:tcPr>
            <w:tcW w:w="0" w:type="auto"/>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C091EE" w14:textId="77777777" w:rsidR="00065209" w:rsidRDefault="00000000">
            <w:pPr>
              <w:ind w:left="29"/>
            </w:pPr>
            <w:r>
              <w:rPr>
                <w:rFonts w:hAnsi="Times New Roman"/>
                <w:b/>
              </w:rPr>
              <w:t>Valve Type</w:t>
            </w:r>
          </w:p>
        </w:tc>
      </w:tr>
      <w:tr w:rsidR="00065209" w14:paraId="3A5D57B7"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77FA31E5"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48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4592835" w14:textId="77777777" w:rsidR="00065209" w:rsidRDefault="00000000">
            <w:pPr>
              <w:ind w:left="29"/>
            </w:pPr>
            <w:r>
              <w:rPr>
                <w:rFonts w:hAnsi="Times New Roman"/>
                <w:b/>
              </w:rPr>
              <w:t>Gate</w:t>
            </w:r>
          </w:p>
        </w:tc>
        <w:tc>
          <w:tcPr>
            <w:tcW w:w="49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B686991" w14:textId="77777777" w:rsidR="00065209" w:rsidRDefault="00000000">
            <w:pPr>
              <w:ind w:left="29"/>
            </w:pPr>
            <w:r>
              <w:rPr>
                <w:rFonts w:hAnsi="Times New Roman"/>
                <w:b/>
              </w:rPr>
              <w:t>Globe</w:t>
            </w:r>
          </w:p>
        </w:tc>
        <w:tc>
          <w:tcPr>
            <w:tcW w:w="47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FA6EA97" w14:textId="77777777" w:rsidR="00065209" w:rsidRDefault="00000000">
            <w:pPr>
              <w:ind w:left="29"/>
            </w:pPr>
            <w:r>
              <w:rPr>
                <w:rFonts w:hAnsi="Times New Roman"/>
                <w:b/>
              </w:rPr>
              <w:t>Ball</w:t>
            </w:r>
          </w:p>
        </w:tc>
        <w:tc>
          <w:tcPr>
            <w:tcW w:w="51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1829A10" w14:textId="77777777" w:rsidR="00065209" w:rsidRDefault="00000000">
            <w:pPr>
              <w:ind w:left="29"/>
            </w:pPr>
            <w:r>
              <w:rPr>
                <w:rFonts w:hAnsi="Times New Roman"/>
                <w:b/>
              </w:rPr>
              <w:t>Butterfly</w:t>
            </w:r>
          </w:p>
        </w:tc>
      </w:tr>
      <w:tr w:rsidR="00065209" w14:paraId="7C9B39ED" w14:textId="77777777">
        <w:trPr>
          <w:tblCellSpacing w:w="0" w:type="auto"/>
          <w:jc w:val="center"/>
        </w:trPr>
        <w:tc>
          <w:tcPr>
            <w:tcW w:w="275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9FAE3B8" w14:textId="77777777" w:rsidR="00065209" w:rsidRDefault="00000000">
            <w:pPr>
              <w:ind w:left="29"/>
            </w:pPr>
            <w:r>
              <w:rPr>
                <w:rFonts w:hAnsi="Times New Roman"/>
              </w:rPr>
              <w:t>150</w:t>
            </w:r>
          </w:p>
        </w:tc>
        <w:tc>
          <w:tcPr>
            <w:tcW w:w="48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8FED453" w14:textId="77777777" w:rsidR="00065209" w:rsidRDefault="00000000">
            <w:pPr>
              <w:ind w:left="29"/>
            </w:pPr>
            <w:r>
              <w:rPr>
                <w:rFonts w:hAnsi="Times New Roman"/>
              </w:rPr>
              <w:t>DN 350 (NPS 14) and larger</w:t>
            </w:r>
          </w:p>
        </w:tc>
        <w:tc>
          <w:tcPr>
            <w:tcW w:w="49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243CC3" w14:textId="77777777" w:rsidR="00065209" w:rsidRDefault="00000000">
            <w:pPr>
              <w:ind w:left="29"/>
            </w:pPr>
            <w:r>
              <w:rPr>
                <w:rFonts w:hAnsi="Times New Roman"/>
              </w:rPr>
              <w:t>DN 250 (NPS 10) and larger</w:t>
            </w:r>
          </w:p>
        </w:tc>
        <w:tc>
          <w:tcPr>
            <w:tcW w:w="47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03BB8B1" w14:textId="77777777" w:rsidR="00065209" w:rsidRDefault="00000000">
            <w:pPr>
              <w:ind w:left="29"/>
            </w:pPr>
            <w:r>
              <w:rPr>
                <w:rFonts w:hAnsi="Times New Roman"/>
              </w:rPr>
              <w:t>DN 150 (NPS 6) and larger</w:t>
            </w:r>
          </w:p>
        </w:tc>
        <w:tc>
          <w:tcPr>
            <w:tcW w:w="51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E292C74" w14:textId="77777777" w:rsidR="00065209" w:rsidRDefault="00000000">
            <w:pPr>
              <w:ind w:left="29"/>
            </w:pPr>
            <w:r>
              <w:rPr>
                <w:rFonts w:hAnsi="Times New Roman"/>
              </w:rPr>
              <w:t>DN 200 (NPS 8) and larger</w:t>
            </w:r>
          </w:p>
        </w:tc>
      </w:tr>
      <w:tr w:rsidR="00065209" w14:paraId="0DF9F3C7" w14:textId="77777777">
        <w:trPr>
          <w:tblCellSpacing w:w="0" w:type="auto"/>
          <w:jc w:val="center"/>
        </w:trPr>
        <w:tc>
          <w:tcPr>
            <w:tcW w:w="275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A0A267E" w14:textId="77777777" w:rsidR="00065209" w:rsidRDefault="00000000">
            <w:pPr>
              <w:ind w:left="29"/>
            </w:pPr>
            <w:r>
              <w:rPr>
                <w:rFonts w:hAnsi="Times New Roman"/>
              </w:rPr>
              <w:t>300</w:t>
            </w:r>
          </w:p>
        </w:tc>
        <w:tc>
          <w:tcPr>
            <w:tcW w:w="48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273911B" w14:textId="77777777" w:rsidR="00065209" w:rsidRDefault="00000000">
            <w:pPr>
              <w:ind w:left="29"/>
            </w:pPr>
            <w:r>
              <w:rPr>
                <w:rFonts w:hAnsi="Times New Roman"/>
              </w:rPr>
              <w:t>DN 300 (NPS 12) and larger</w:t>
            </w:r>
          </w:p>
        </w:tc>
        <w:tc>
          <w:tcPr>
            <w:tcW w:w="49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69290C6" w14:textId="77777777" w:rsidR="00065209" w:rsidRDefault="00000000">
            <w:pPr>
              <w:ind w:left="29"/>
            </w:pPr>
            <w:r>
              <w:rPr>
                <w:rFonts w:hAnsi="Times New Roman"/>
              </w:rPr>
              <w:t>DN 200 (NPS 8) and larger</w:t>
            </w:r>
          </w:p>
        </w:tc>
        <w:tc>
          <w:tcPr>
            <w:tcW w:w="47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FC8DF35" w14:textId="77777777" w:rsidR="00065209" w:rsidRDefault="00000000">
            <w:pPr>
              <w:ind w:left="29"/>
            </w:pPr>
            <w:r>
              <w:rPr>
                <w:rFonts w:hAnsi="Times New Roman"/>
              </w:rPr>
              <w:t>DN 100 (NPS 4) and larger</w:t>
            </w:r>
          </w:p>
        </w:tc>
        <w:tc>
          <w:tcPr>
            <w:tcW w:w="51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827E7F1" w14:textId="77777777" w:rsidR="00065209" w:rsidRDefault="00000000">
            <w:pPr>
              <w:ind w:left="29"/>
            </w:pPr>
            <w:r>
              <w:rPr>
                <w:rFonts w:hAnsi="Times New Roman"/>
              </w:rPr>
              <w:t>DN 200 (NPS 8) and larger</w:t>
            </w:r>
          </w:p>
        </w:tc>
      </w:tr>
      <w:tr w:rsidR="00065209" w14:paraId="69ED87FE" w14:textId="77777777">
        <w:trPr>
          <w:tblCellSpacing w:w="0" w:type="auto"/>
          <w:jc w:val="center"/>
        </w:trPr>
        <w:tc>
          <w:tcPr>
            <w:tcW w:w="275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909C9FF" w14:textId="77777777" w:rsidR="00065209" w:rsidRDefault="00000000">
            <w:pPr>
              <w:ind w:left="29"/>
            </w:pPr>
            <w:r>
              <w:rPr>
                <w:rFonts w:hAnsi="Times New Roman"/>
              </w:rPr>
              <w:t>600</w:t>
            </w:r>
          </w:p>
        </w:tc>
        <w:tc>
          <w:tcPr>
            <w:tcW w:w="48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7971807" w14:textId="77777777" w:rsidR="00065209" w:rsidRDefault="00000000">
            <w:pPr>
              <w:ind w:left="29"/>
            </w:pPr>
            <w:r>
              <w:rPr>
                <w:rFonts w:hAnsi="Times New Roman"/>
              </w:rPr>
              <w:t>DN 200 (NPS 8) and larger</w:t>
            </w:r>
          </w:p>
        </w:tc>
        <w:tc>
          <w:tcPr>
            <w:tcW w:w="49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A817699" w14:textId="77777777" w:rsidR="00065209" w:rsidRDefault="00000000">
            <w:pPr>
              <w:ind w:left="29"/>
            </w:pPr>
            <w:r>
              <w:rPr>
                <w:rFonts w:hAnsi="Times New Roman"/>
              </w:rPr>
              <w:t>DN 150 (NPS 6) and larger</w:t>
            </w:r>
          </w:p>
        </w:tc>
        <w:tc>
          <w:tcPr>
            <w:tcW w:w="47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3AF8BF1" w14:textId="77777777" w:rsidR="00065209" w:rsidRDefault="00000000">
            <w:pPr>
              <w:ind w:left="29"/>
            </w:pPr>
            <w:r>
              <w:rPr>
                <w:rFonts w:hAnsi="Times New Roman"/>
              </w:rPr>
              <w:t>DN 100 (NPS 4) and larger</w:t>
            </w:r>
          </w:p>
        </w:tc>
        <w:tc>
          <w:tcPr>
            <w:tcW w:w="5147"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0989DE1"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r w:rsidR="00065209" w14:paraId="14693A65" w14:textId="77777777">
        <w:trPr>
          <w:tblCellSpacing w:w="0" w:type="auto"/>
          <w:jc w:val="center"/>
        </w:trPr>
        <w:tc>
          <w:tcPr>
            <w:tcW w:w="275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8871182" w14:textId="77777777" w:rsidR="00065209" w:rsidRDefault="00000000">
            <w:pPr>
              <w:ind w:left="29"/>
            </w:pPr>
            <w:r>
              <w:rPr>
                <w:rFonts w:hAnsi="Times New Roman"/>
              </w:rPr>
              <w:t>900</w:t>
            </w:r>
          </w:p>
        </w:tc>
        <w:tc>
          <w:tcPr>
            <w:tcW w:w="48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0B79A31" w14:textId="77777777" w:rsidR="00065209" w:rsidRDefault="00000000">
            <w:pPr>
              <w:ind w:left="29"/>
            </w:pPr>
            <w:r>
              <w:rPr>
                <w:rFonts w:hAnsi="Times New Roman"/>
              </w:rPr>
              <w:t>DN 150 (NPS 6) and larger</w:t>
            </w:r>
          </w:p>
        </w:tc>
        <w:tc>
          <w:tcPr>
            <w:tcW w:w="49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EA32E35" w14:textId="77777777" w:rsidR="00065209" w:rsidRDefault="00000000">
            <w:pPr>
              <w:ind w:left="29"/>
            </w:pPr>
            <w:r>
              <w:rPr>
                <w:rFonts w:hAnsi="Times New Roman"/>
              </w:rPr>
              <w:t>DN 100 (NPS 4) and larger</w:t>
            </w:r>
          </w:p>
        </w:tc>
        <w:tc>
          <w:tcPr>
            <w:tcW w:w="47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5306A04" w14:textId="77777777" w:rsidR="00065209" w:rsidRDefault="00000000">
            <w:pPr>
              <w:ind w:left="29"/>
            </w:pPr>
            <w:r>
              <w:rPr>
                <w:rFonts w:hAnsi="Times New Roman"/>
              </w:rPr>
              <w:t>DN 80 (NPS 3) and larger</w:t>
            </w:r>
          </w:p>
        </w:tc>
        <w:tc>
          <w:tcPr>
            <w:tcW w:w="0" w:type="auto"/>
            <w:vMerge/>
            <w:tcBorders>
              <w:top w:val="nil"/>
              <w:left w:val="single" w:sz="8" w:space="0" w:color="000000"/>
              <w:bottom w:val="single" w:sz="8" w:space="0" w:color="000000"/>
              <w:right w:val="single" w:sz="8" w:space="0" w:color="000000"/>
            </w:tcBorders>
          </w:tcPr>
          <w:p w14:paraId="6D5FEF38"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r w:rsidR="00065209" w14:paraId="2071FDC5" w14:textId="77777777">
        <w:trPr>
          <w:tblCellSpacing w:w="0" w:type="auto"/>
          <w:jc w:val="center"/>
        </w:trPr>
        <w:tc>
          <w:tcPr>
            <w:tcW w:w="275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3F202B2" w14:textId="77777777" w:rsidR="00065209" w:rsidRDefault="00000000">
            <w:pPr>
              <w:ind w:left="29"/>
            </w:pPr>
            <w:r>
              <w:rPr>
                <w:rFonts w:hAnsi="Times New Roman"/>
              </w:rPr>
              <w:t>1500</w:t>
            </w:r>
          </w:p>
        </w:tc>
        <w:tc>
          <w:tcPr>
            <w:tcW w:w="48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65E1D84" w14:textId="77777777" w:rsidR="00065209" w:rsidRDefault="00000000">
            <w:pPr>
              <w:ind w:left="29"/>
            </w:pPr>
            <w:r>
              <w:rPr>
                <w:rFonts w:hAnsi="Times New Roman"/>
              </w:rPr>
              <w:t>DN 100 (NPS 4) and larger</w:t>
            </w:r>
          </w:p>
        </w:tc>
        <w:tc>
          <w:tcPr>
            <w:tcW w:w="49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39F02EE" w14:textId="77777777" w:rsidR="00065209" w:rsidRDefault="00000000">
            <w:pPr>
              <w:ind w:left="29"/>
            </w:pPr>
            <w:r>
              <w:rPr>
                <w:rFonts w:hAnsi="Times New Roman"/>
              </w:rPr>
              <w:t>DN 80 (NPS 3) and larger</w:t>
            </w:r>
          </w:p>
        </w:tc>
        <w:tc>
          <w:tcPr>
            <w:tcW w:w="47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6404437" w14:textId="77777777" w:rsidR="00065209" w:rsidRDefault="00000000">
            <w:pPr>
              <w:ind w:left="29"/>
            </w:pPr>
            <w:r>
              <w:rPr>
                <w:rFonts w:hAnsi="Times New Roman"/>
              </w:rPr>
              <w:t>DN 80 (NPS 3) and larger</w:t>
            </w:r>
          </w:p>
        </w:tc>
        <w:tc>
          <w:tcPr>
            <w:tcW w:w="0" w:type="auto"/>
            <w:vMerge/>
            <w:tcBorders>
              <w:top w:val="nil"/>
              <w:left w:val="single" w:sz="8" w:space="0" w:color="000000"/>
              <w:bottom w:val="single" w:sz="8" w:space="0" w:color="000000"/>
              <w:right w:val="single" w:sz="8" w:space="0" w:color="000000"/>
            </w:tcBorders>
          </w:tcPr>
          <w:p w14:paraId="1A85F76E"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r w:rsidR="00065209" w14:paraId="7C879508" w14:textId="77777777">
        <w:trPr>
          <w:tblCellSpacing w:w="0" w:type="auto"/>
          <w:jc w:val="center"/>
        </w:trPr>
        <w:tc>
          <w:tcPr>
            <w:tcW w:w="275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0213AFE" w14:textId="77777777" w:rsidR="00065209" w:rsidRDefault="00000000">
            <w:pPr>
              <w:ind w:left="29"/>
            </w:pPr>
            <w:r>
              <w:rPr>
                <w:rFonts w:hAnsi="Times New Roman"/>
              </w:rPr>
              <w:t>2500</w:t>
            </w:r>
          </w:p>
        </w:tc>
        <w:tc>
          <w:tcPr>
            <w:tcW w:w="48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5E1069B" w14:textId="77777777" w:rsidR="00065209" w:rsidRDefault="00000000">
            <w:pPr>
              <w:ind w:left="29"/>
            </w:pPr>
            <w:r>
              <w:rPr>
                <w:rFonts w:hAnsi="Times New Roman"/>
              </w:rPr>
              <w:t>DN 80 (NPS 3) and larger</w:t>
            </w:r>
          </w:p>
        </w:tc>
        <w:tc>
          <w:tcPr>
            <w:tcW w:w="49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4C7241A" w14:textId="77777777" w:rsidR="00065209" w:rsidRDefault="00000000">
            <w:pPr>
              <w:ind w:left="29"/>
            </w:pPr>
            <w:r>
              <w:rPr>
                <w:rFonts w:hAnsi="Times New Roman"/>
              </w:rPr>
              <w:t>DN 80 (NPS 3) and larger</w:t>
            </w:r>
          </w:p>
        </w:tc>
        <w:tc>
          <w:tcPr>
            <w:tcW w:w="47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6C0D157" w14:textId="77777777" w:rsidR="00065209" w:rsidRDefault="00000000">
            <w:pPr>
              <w:ind w:left="29"/>
            </w:pPr>
            <w:r>
              <w:rPr>
                <w:rFonts w:hAnsi="Times New Roman"/>
              </w:rPr>
              <w:t>DN 80 (NPS 3) and larger</w:t>
            </w:r>
          </w:p>
        </w:tc>
        <w:tc>
          <w:tcPr>
            <w:tcW w:w="0" w:type="auto"/>
            <w:vMerge/>
            <w:tcBorders>
              <w:top w:val="nil"/>
              <w:left w:val="single" w:sz="8" w:space="0" w:color="000000"/>
              <w:bottom w:val="single" w:sz="8" w:space="0" w:color="000000"/>
              <w:right w:val="single" w:sz="8" w:space="0" w:color="000000"/>
            </w:tcBorders>
          </w:tcPr>
          <w:p w14:paraId="4E2BAC8E"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bl>
    <w:p w14:paraId="786D3EC0" w14:textId="77777777" w:rsidR="00065209" w:rsidRDefault="00000000">
      <w:pPr>
        <w:pStyle w:val="RequirementIndent1"/>
      </w:pPr>
      <w:r>
        <w:rPr>
          <w:i/>
        </w:rPr>
        <w:t>The examples in Table 15 are for guidance purposes, valve torques can vary for different Manufacturers/Suppliers.</w:t>
      </w:r>
    </w:p>
    <w:p w14:paraId="120D4CDB" w14:textId="77777777" w:rsidR="00065209" w:rsidRDefault="00000000">
      <w:pPr>
        <w:pStyle w:val="requirementnumbered"/>
      </w:pPr>
      <w:r>
        <w:lastRenderedPageBreak/>
        <w:t>2.    Gear operators shall be sized for the actual valve torque provided by the valve Manufacturer/Supplier to ensure usability.</w:t>
      </w:r>
    </w:p>
    <w:p w14:paraId="234A1FD6" w14:textId="77777777" w:rsidR="00065209" w:rsidRDefault="00000000">
      <w:pPr>
        <w:pStyle w:val="RequirementIndent1"/>
      </w:pPr>
      <w:r>
        <w:rPr>
          <w:i/>
        </w:rPr>
        <w:t>Some Manufacturers/Suppliers provide gear operators with their standard offer. This requirement ensures that the appropriate selection of gear operators based on the maximum and sustained force requirements provided in (3.8.3.1) and (3.8.3.2).</w:t>
      </w:r>
    </w:p>
    <w:p w14:paraId="6DB42A02" w14:textId="77777777" w:rsidR="00065209" w:rsidRDefault="00000000">
      <w:pPr>
        <w:pStyle w:val="Heading4"/>
      </w:pPr>
      <w:r>
        <w:t>3.8.3.6</w:t>
      </w:r>
      <w:r>
        <w:tab/>
        <w:t>Chain operators</w:t>
      </w:r>
    </w:p>
    <w:p w14:paraId="33BC83B1" w14:textId="40A8BB17" w:rsidR="00065209" w:rsidRDefault="00000000">
      <w:pPr>
        <w:pStyle w:val="requirementnumbered"/>
      </w:pPr>
      <w:r>
        <w:t>1.    Chain</w:t>
      </w:r>
      <w:r w:rsidR="00311563">
        <w:noBreakHyphen/>
      </w:r>
      <w:r>
        <w:t>operated valves shall not be installed.</w:t>
      </w:r>
    </w:p>
    <w:p w14:paraId="6214E59B" w14:textId="77777777" w:rsidR="00065209" w:rsidRDefault="00000000">
      <w:pPr>
        <w:pStyle w:val="Heading4"/>
      </w:pPr>
      <w:r>
        <w:t>3.8.3.7</w:t>
      </w:r>
      <w:r>
        <w:tab/>
        <w:t>Remote valve operators</w:t>
      </w:r>
    </w:p>
    <w:p w14:paraId="56B95003" w14:textId="77777777" w:rsidR="00065209" w:rsidRDefault="00000000">
      <w:pPr>
        <w:pStyle w:val="requirementnumbered"/>
      </w:pPr>
      <w:r>
        <w:t>1.    Remote Valve Operators (RVOs) or mechanical extenders should be used for the following:</w:t>
      </w:r>
    </w:p>
    <w:p w14:paraId="1E3F61BA" w14:textId="77777777" w:rsidR="00065209" w:rsidRDefault="00000000">
      <w:pPr>
        <w:pStyle w:val="RequirementFirstLevel"/>
      </w:pPr>
      <w:r>
        <w:t>a.    to operate valves that cannot be located within the reach limit distances in (3.8.2.2);</w:t>
      </w:r>
    </w:p>
    <w:p w14:paraId="0094DFDC" w14:textId="77777777" w:rsidR="00065209" w:rsidRDefault="00000000">
      <w:pPr>
        <w:pStyle w:val="RequirementFirstLevel"/>
      </w:pPr>
      <w:r>
        <w:t>b.    where permanent access platforms will restrict maintenance access to specific equipment;</w:t>
      </w:r>
    </w:p>
    <w:p w14:paraId="6A5CB2BE" w14:textId="77777777" w:rsidR="00065209" w:rsidRDefault="00000000">
      <w:pPr>
        <w:pStyle w:val="RequirementFirstLevel"/>
      </w:pPr>
      <w:r>
        <w:t>c.    where direct actuation would expose the operator to hazards, e.g., confined space, below water or where noxious fugitive emissions might be present.</w:t>
      </w:r>
    </w:p>
    <w:p w14:paraId="0142093B" w14:textId="77777777" w:rsidR="00065209" w:rsidRDefault="00000000">
      <w:pPr>
        <w:pStyle w:val="Heading4"/>
      </w:pPr>
      <w:r>
        <w:t>3.8.3.8</w:t>
      </w:r>
      <w:r>
        <w:tab/>
        <w:t>Mobile or portable operators</w:t>
      </w:r>
    </w:p>
    <w:p w14:paraId="5D68D215" w14:textId="77777777" w:rsidR="00065209" w:rsidRDefault="00000000">
      <w:pPr>
        <w:pStyle w:val="requirementnumbered"/>
      </w:pPr>
      <w:r>
        <w:t>1.    Mobile or portable operators (e.g., air drill or nut runner) should be used for valves requiring a large number (e.g., more than 100) of turns, where the following additional requirements are met:</w:t>
      </w:r>
    </w:p>
    <w:p w14:paraId="19504B92" w14:textId="77777777" w:rsidR="00065209" w:rsidRDefault="00000000">
      <w:pPr>
        <w:pStyle w:val="RequirementFirstLevel"/>
      </w:pPr>
      <w:r>
        <w:t>a.    Mobile or portable operator is matched with valve type to ensure no damage to the valve during operation.</w:t>
      </w:r>
    </w:p>
    <w:p w14:paraId="386FDA1C" w14:textId="77777777" w:rsidR="00065209" w:rsidRDefault="00000000">
      <w:pPr>
        <w:pStyle w:val="RequirementFirstLevel"/>
      </w:pPr>
      <w:r>
        <w:t>b.    Operator mounting point is accessible from a suitable (preferably permanent) standing surface with a stop or bracing point to absorb the reaction torque of the mobile operator.</w:t>
      </w:r>
    </w:p>
    <w:p w14:paraId="360F353F" w14:textId="77777777" w:rsidR="00065209" w:rsidRDefault="00000000">
      <w:pPr>
        <w:pStyle w:val="RequirementFirstLevel"/>
      </w:pPr>
      <w:r>
        <w:t xml:space="preserve">c.    A torque reaction bar or a suitable mounting bracket is </w:t>
      </w:r>
      <w:proofErr w:type="gramStart"/>
      <w:r>
        <w:t>used at all times</w:t>
      </w:r>
      <w:proofErr w:type="gramEnd"/>
      <w:r>
        <w:t>, to protect the operator from the mobile or portable operator.</w:t>
      </w:r>
    </w:p>
    <w:p w14:paraId="007A79E6" w14:textId="6DC1EE97" w:rsidR="00065209" w:rsidRDefault="00000000">
      <w:pPr>
        <w:pStyle w:val="RequirementFirstLevel"/>
      </w:pPr>
      <w:r>
        <w:t xml:space="preserve">d.    Size, </w:t>
      </w:r>
      <w:proofErr w:type="gramStart"/>
      <w:r>
        <w:t>weight</w:t>
      </w:r>
      <w:proofErr w:type="gramEnd"/>
      <w:r>
        <w:t xml:space="preserve"> and portability of mobile or portable operators comply with the HFE</w:t>
      </w:r>
      <w:r w:rsidR="009E067C">
        <w:t> </w:t>
      </w:r>
      <w:r>
        <w:t>requirements for manual handling per (4.1.2).</w:t>
      </w:r>
    </w:p>
    <w:p w14:paraId="75A30F05" w14:textId="77777777" w:rsidR="00065209" w:rsidRDefault="00000000">
      <w:pPr>
        <w:pStyle w:val="requirementnumbered"/>
      </w:pPr>
      <w:r>
        <w:t>2.    Appropriate workspace consisting of the standing or kneeling space as defined in (2.2.1) and (2.2.2) plus space accommodating the size and use of the tool shall be provided in front of each valve operated via a mobile or portable operator.</w:t>
      </w:r>
    </w:p>
    <w:p w14:paraId="0B8421F1" w14:textId="77777777" w:rsidR="00065209" w:rsidRDefault="00000000">
      <w:pPr>
        <w:pStyle w:val="Heading4"/>
      </w:pPr>
      <w:r>
        <w:t>3.8.3.9</w:t>
      </w:r>
      <w:r>
        <w:tab/>
        <w:t>Manual valves</w:t>
      </w:r>
    </w:p>
    <w:p w14:paraId="6716C196" w14:textId="77777777" w:rsidR="00065209" w:rsidRDefault="00000000">
      <w:pPr>
        <w:pStyle w:val="requirementnumbered"/>
      </w:pPr>
      <w:r>
        <w:t>1.    Manual valves shall be operated by means of a circular handwheel or lever.</w:t>
      </w:r>
    </w:p>
    <w:p w14:paraId="6F0D89AE" w14:textId="77777777" w:rsidR="00065209" w:rsidRDefault="00000000">
      <w:pPr>
        <w:pStyle w:val="requirementnumbered"/>
      </w:pPr>
      <w:r>
        <w:t>2.    Handwheels and levers on all valves shall be turned in a counterclockwise direction for opening and a clockwise direction for closing.</w:t>
      </w:r>
    </w:p>
    <w:p w14:paraId="7567D184" w14:textId="77777777" w:rsidR="00065209" w:rsidRDefault="00000000">
      <w:pPr>
        <w:pStyle w:val="requirementnumbered"/>
      </w:pPr>
      <w:r>
        <w:t>3.    Valve handwheels shall be a maximum 460 mm (18 in) in diameter.</w:t>
      </w:r>
    </w:p>
    <w:p w14:paraId="2ADDB827" w14:textId="77777777" w:rsidR="00065209" w:rsidRDefault="00000000">
      <w:pPr>
        <w:pStyle w:val="RequirementIndent1"/>
      </w:pPr>
      <w:r>
        <w:rPr>
          <w:i/>
        </w:rPr>
        <w:t>Larger handwheels might allow for the generation of greater torque, but due to their size, reduce the human force that can be applied. These larger handwheel also require more space to operate.</w:t>
      </w:r>
    </w:p>
    <w:p w14:paraId="16EE8C1C" w14:textId="77777777" w:rsidR="00065209" w:rsidRDefault="00000000">
      <w:pPr>
        <w:pStyle w:val="requirementnumbered"/>
      </w:pPr>
      <w:r>
        <w:t>4.    Handwheels shall be designed with one or more of the following attributes to facilitate the operator's grip for applying maximum torque:</w:t>
      </w:r>
    </w:p>
    <w:p w14:paraId="5881BCC7" w14:textId="77777777" w:rsidR="00065209" w:rsidRDefault="00000000">
      <w:pPr>
        <w:pStyle w:val="RequirementFirstLevel"/>
      </w:pPr>
      <w:r>
        <w:t>a.    knurling;</w:t>
      </w:r>
    </w:p>
    <w:p w14:paraId="0433F763" w14:textId="77777777" w:rsidR="00065209" w:rsidRDefault="00000000">
      <w:pPr>
        <w:pStyle w:val="RequirementFirstLevel"/>
      </w:pPr>
      <w:r>
        <w:t>b.    indentation;</w:t>
      </w:r>
    </w:p>
    <w:p w14:paraId="58A64351" w14:textId="33FD5F6D" w:rsidR="00065209" w:rsidRDefault="00000000">
      <w:pPr>
        <w:pStyle w:val="RequirementFirstLevel"/>
      </w:pPr>
      <w:r>
        <w:t>c.    high</w:t>
      </w:r>
      <w:r w:rsidR="00311563">
        <w:noBreakHyphen/>
      </w:r>
      <w:r>
        <w:t>friction covering.</w:t>
      </w:r>
    </w:p>
    <w:p w14:paraId="7D7156A9" w14:textId="77777777" w:rsidR="00065209" w:rsidRDefault="00000000">
      <w:pPr>
        <w:pStyle w:val="requirementnumbered"/>
      </w:pPr>
      <w:r>
        <w:lastRenderedPageBreak/>
        <w:t>5.    The minimum length of the handle section of a valve lever shall be as follows:</w:t>
      </w:r>
    </w:p>
    <w:p w14:paraId="04FD8029" w14:textId="77777777" w:rsidR="001A3C56" w:rsidRDefault="00000000">
      <w:pPr>
        <w:pStyle w:val="RequirementFirstLevel"/>
      </w:pPr>
      <w:r>
        <w:t>a.    For line sizes smaller than DN 50 (NPS 2): 50 mm (2 in);</w:t>
      </w:r>
    </w:p>
    <w:p w14:paraId="513C32C9" w14:textId="77777777" w:rsidR="001A3C56" w:rsidRDefault="00000000">
      <w:pPr>
        <w:pStyle w:val="RequirementFirstLevel"/>
      </w:pPr>
      <w:r>
        <w:t>b.    For line sizes DN 50 (NPS 2) or larger: 125 mm (5 in).</w:t>
      </w:r>
    </w:p>
    <w:p w14:paraId="60D4C728" w14:textId="0C2A639D" w:rsidR="00065209" w:rsidRDefault="00000000">
      <w:pPr>
        <w:pStyle w:val="RequirementIndent1"/>
      </w:pPr>
      <w:r>
        <w:rPr>
          <w:i/>
        </w:rPr>
        <w:t>This length is illustrated in Dimension B in Figure 11.</w:t>
      </w:r>
    </w:p>
    <w:p w14:paraId="5DE94397" w14:textId="77777777" w:rsidR="00065209" w:rsidRDefault="00000000">
      <w:pPr>
        <w:pStyle w:val="requirementnumbered"/>
      </w:pPr>
      <w:r>
        <w:t>6.    The length of valve levers shall be limited only by the distance required to unseat or operate the valve by a person generating the maximum permissible unseating force under (3.8.3.1).</w:t>
      </w:r>
    </w:p>
    <w:p w14:paraId="58D2CD92" w14:textId="77777777" w:rsidR="00065209" w:rsidRDefault="00000000">
      <w:pPr>
        <w:pStyle w:val="RequirementIndent1"/>
      </w:pPr>
      <w:r>
        <w:rPr>
          <w:i/>
        </w:rPr>
        <w:t>Handle lengths normally range from 125 mm (5 in) to 900 mm (36 in) in length. Consideration is required to be given to the position of the valve when closed and the impact on travel and work in the area.</w:t>
      </w:r>
    </w:p>
    <w:p w14:paraId="2A255273" w14:textId="77777777" w:rsidR="00065209" w:rsidRDefault="00000000">
      <w:pPr>
        <w:pStyle w:val="requirementnumbered"/>
      </w:pPr>
      <w:r>
        <w:t>7.    Valve lever handles shall be of any shape (circular is preferred) subject to the following:</w:t>
      </w:r>
    </w:p>
    <w:p w14:paraId="74D8DBA4" w14:textId="77777777" w:rsidR="00065209" w:rsidRDefault="00000000">
      <w:pPr>
        <w:pStyle w:val="RequirementFirstLevel"/>
      </w:pPr>
      <w:r>
        <w:t>a.    The final 125 mm (5 in) of the length of valve lever handles shall be graspable without edges that will subjectively impact grip strength.</w:t>
      </w:r>
    </w:p>
    <w:p w14:paraId="3E6F28ED" w14:textId="77777777" w:rsidR="00065209" w:rsidRDefault="00000000">
      <w:pPr>
        <w:pStyle w:val="RequirementFirstLevel"/>
      </w:pPr>
      <w:r>
        <w:t>b.    The grasping surface of valve lever handles shall be between 30 mm (1.2 in) and 40 mm (1.6 in) in diameter.</w:t>
      </w:r>
    </w:p>
    <w:p w14:paraId="4981D9CC" w14:textId="0C1A807C" w:rsidR="00065209" w:rsidRDefault="00000000">
      <w:pPr>
        <w:pStyle w:val="RequirementFirstLevel"/>
      </w:pPr>
      <w:r>
        <w:t>c.    Grasping surface of valve lever handles shall be non</w:t>
      </w:r>
      <w:r w:rsidR="00311563">
        <w:noBreakHyphen/>
      </w:r>
      <w:r>
        <w:t>slip.</w:t>
      </w:r>
    </w:p>
    <w:p w14:paraId="158D4ED0" w14:textId="77777777" w:rsidR="00065209" w:rsidRDefault="00000000">
      <w:pPr>
        <w:pStyle w:val="Heading2"/>
      </w:pPr>
      <w:bookmarkStart w:id="24" w:name="_Toc156875787"/>
      <w:r>
        <w:t>3.9</w:t>
      </w:r>
      <w:r>
        <w:tab/>
        <w:t>MANUAL SAMPLE POINT LOCATION FOR VOLATILE OR VERY TOXIC SUBSTANCES</w:t>
      </w:r>
      <w:bookmarkEnd w:id="24"/>
    </w:p>
    <w:p w14:paraId="69154406" w14:textId="5C46FDA0" w:rsidR="00065209" w:rsidRDefault="00000000">
      <w:pPr>
        <w:pStyle w:val="requirementnumbered"/>
      </w:pPr>
      <w:r>
        <w:t>1.    Manual sample points for volatile or very toxic substances (1.4.2) shall be close</w:t>
      </w:r>
      <w:r w:rsidR="00311563">
        <w:noBreakHyphen/>
      </w:r>
      <w:r>
        <w:t>coupled (i.e., short take</w:t>
      </w:r>
      <w:r w:rsidR="00311563">
        <w:noBreakHyphen/>
      </w:r>
      <w:r>
        <w:t>off pipe) to the process.</w:t>
      </w:r>
    </w:p>
    <w:p w14:paraId="6FDF7870" w14:textId="77777777" w:rsidR="00065209" w:rsidRDefault="00000000">
      <w:pPr>
        <w:pStyle w:val="requirementnumbered"/>
      </w:pPr>
      <w:r>
        <w:t>2.    Unless the process design prohibits doing so per (3.9, Item 3), manual sample points for volatile or very toxic substances shall be located accessible from grade.</w:t>
      </w:r>
    </w:p>
    <w:p w14:paraId="6B1C4DDB" w14:textId="77777777" w:rsidR="00065209" w:rsidRDefault="00000000">
      <w:pPr>
        <w:pStyle w:val="requirementnumbered"/>
      </w:pPr>
      <w:r>
        <w:t>3.    If manual sample points for volatile or very toxic materials are not accessible from grade due to process design, permanent access by stair shall be provided.</w:t>
      </w:r>
    </w:p>
    <w:p w14:paraId="37E3BD6D" w14:textId="77777777" w:rsidR="00065209" w:rsidRDefault="00000000">
      <w:pPr>
        <w:pStyle w:val="requirementnumbered"/>
      </w:pPr>
      <w:r>
        <w:t>4.    Sample cabinets, when used in volatile or very toxic service, shall shield the operator from contact with the material being sampled.</w:t>
      </w:r>
    </w:p>
    <w:p w14:paraId="36E6C39C" w14:textId="77777777" w:rsidR="00065209" w:rsidRDefault="00000000">
      <w:pPr>
        <w:pStyle w:val="RequirementFirstLevel"/>
      </w:pPr>
      <w:r>
        <w:t>a.    A 25 mm (1 in) hole at the top of the cabinet door with plug shall be provided to allow the interior air to be gas tested prior to opening the cabinet door.</w:t>
      </w:r>
    </w:p>
    <w:p w14:paraId="4DEAF650" w14:textId="77777777" w:rsidR="00065209" w:rsidRDefault="00000000">
      <w:pPr>
        <w:pStyle w:val="requirementnumbered"/>
      </w:pPr>
      <w:r>
        <w:t>5.    Sample lines for volatile or very toxic substances that need to be purged shall be provided with a drain facility (for liquid service) or a line to flare (for gaseous service) to ensure adequate ability to remove the inventory.</w:t>
      </w:r>
    </w:p>
    <w:p w14:paraId="49F82F35" w14:textId="77777777" w:rsidR="00065209" w:rsidRDefault="00000000">
      <w:pPr>
        <w:pStyle w:val="requirementnumbered"/>
      </w:pPr>
      <w:r>
        <w:t>6.    All connections for gas cylinders or bombs in volatile or very toxic service shall be located inside a sample cabinet.</w:t>
      </w:r>
    </w:p>
    <w:p w14:paraId="5137DD6B" w14:textId="77777777" w:rsidR="00065209" w:rsidRDefault="00000000">
      <w:pPr>
        <w:pStyle w:val="requirementnumbered"/>
      </w:pPr>
      <w:r>
        <w:t>7.    The door of the sample cabinet in volatile or very toxic service shall be provided with a vision or viewing panel to see sample bottles or bombs being filled.</w:t>
      </w:r>
    </w:p>
    <w:p w14:paraId="6736318D" w14:textId="77777777" w:rsidR="00065209" w:rsidRDefault="00000000">
      <w:pPr>
        <w:pStyle w:val="requirementnumbered"/>
      </w:pPr>
      <w:r>
        <w:t>8.    The sample cabinet used in volatile or very toxic service shall be opened without requiring any tools or the removal of any securing fasteners or other devices.</w:t>
      </w:r>
    </w:p>
    <w:p w14:paraId="2517ECB4" w14:textId="77777777" w:rsidR="00065209" w:rsidRDefault="00000000">
      <w:pPr>
        <w:pStyle w:val="requirementnumbered"/>
      </w:pPr>
      <w:r>
        <w:t>9.    For sampling cabinets used in volatile or very toxic service, the height of the centre point shall be between 1020 mm (40 in) and 1500 mm (60 in).</w:t>
      </w:r>
    </w:p>
    <w:p w14:paraId="21E0803F" w14:textId="10682435" w:rsidR="00065209" w:rsidRDefault="00000000">
      <w:pPr>
        <w:pStyle w:val="requirementnumbered"/>
      </w:pPr>
      <w:r>
        <w:t>10.  Sample cabinets used in volatile or very toxic service shall be heated as required by the process, testing methods and ambient environmental conditions (e.g.,</w:t>
      </w:r>
      <w:r w:rsidR="00946197">
        <w:t> </w:t>
      </w:r>
      <w:r>
        <w:t>cold</w:t>
      </w:r>
      <w:r w:rsidR="00946197">
        <w:t> </w:t>
      </w:r>
      <w:r>
        <w:t>weather).</w:t>
      </w:r>
    </w:p>
    <w:p w14:paraId="3CA4B5F9" w14:textId="77777777" w:rsidR="00065209" w:rsidRDefault="00000000">
      <w:pPr>
        <w:pStyle w:val="requirementnumbered"/>
      </w:pPr>
      <w:r>
        <w:t>11.  A venturi device and ventilation to a safe location shall be used with volatile or very toxic substances to prevent gases from escaping into the immediate work location.</w:t>
      </w:r>
    </w:p>
    <w:p w14:paraId="15E5D711" w14:textId="10E844B2" w:rsidR="00065209" w:rsidRDefault="00000000">
      <w:pPr>
        <w:pStyle w:val="requirementnumbered"/>
      </w:pPr>
      <w:r>
        <w:t>12.  Connections for liquid lines in volatile or very toxic service shall be close</w:t>
      </w:r>
      <w:r w:rsidR="00311563">
        <w:noBreakHyphen/>
      </w:r>
      <w:r>
        <w:t>coupled in climates subject to freezing.</w:t>
      </w:r>
    </w:p>
    <w:p w14:paraId="2D787733" w14:textId="77777777" w:rsidR="00065209" w:rsidRDefault="00000000">
      <w:pPr>
        <w:pStyle w:val="requirementnumbered"/>
      </w:pPr>
      <w:r>
        <w:lastRenderedPageBreak/>
        <w:t>13.  The last sampling valve at the sampling point in volatile or very toxic service shall be located outside of a sample cabinet and located where the operator can visually observe the sample being collected.</w:t>
      </w:r>
    </w:p>
    <w:p w14:paraId="0181B912" w14:textId="77777777" w:rsidR="00065209" w:rsidRDefault="00000000">
      <w:pPr>
        <w:pStyle w:val="requirementnumbered"/>
      </w:pPr>
      <w:r>
        <w:t>14.  At a minimum, the standing space in (2.2.1) shall be provided around sampling points.</w:t>
      </w:r>
    </w:p>
    <w:p w14:paraId="68A59D56" w14:textId="77777777" w:rsidR="00065209" w:rsidRDefault="00000000">
      <w:pPr>
        <w:pStyle w:val="requirementnumbered"/>
      </w:pPr>
      <w:r>
        <w:t>15.  Sample bottles or bombs shall be secured in place when located inside a cabinet during sampling.</w:t>
      </w:r>
    </w:p>
    <w:p w14:paraId="3491D61E" w14:textId="77777777" w:rsidR="00065209" w:rsidRDefault="00000000">
      <w:pPr>
        <w:pStyle w:val="requirementnumbered"/>
      </w:pPr>
      <w:r>
        <w:t>16.  Lighting shall be provided inside sample cabinets and at sample points.</w:t>
      </w:r>
    </w:p>
    <w:p w14:paraId="59D01516" w14:textId="77777777" w:rsidR="00065209" w:rsidRDefault="00000000">
      <w:pPr>
        <w:pStyle w:val="requirementnumbered"/>
      </w:pPr>
      <w:r>
        <w:t>17.  A minimum clearance of 75 mm (3 in) shall be provided around the circumference of sampling cylinders or bombs when connected to allow adequate room to grip the cylinder or bomb while wearing gloves.</w:t>
      </w:r>
    </w:p>
    <w:p w14:paraId="1EC5E52E" w14:textId="77777777" w:rsidR="00065209" w:rsidRDefault="00000000">
      <w:pPr>
        <w:pStyle w:val="Heading2"/>
      </w:pPr>
      <w:bookmarkStart w:id="25" w:name="_Toc156875788"/>
      <w:r>
        <w:t>3.10</w:t>
      </w:r>
      <w:r>
        <w:tab/>
        <w:t>LUBRICATION</w:t>
      </w:r>
      <w:bookmarkEnd w:id="25"/>
    </w:p>
    <w:p w14:paraId="28F5D6AD" w14:textId="77777777" w:rsidR="00065209" w:rsidRDefault="00000000">
      <w:pPr>
        <w:pStyle w:val="requirementnumbered"/>
      </w:pPr>
      <w:r>
        <w:t>1.    The configuration of equipment containing mechanical items requiring lubrication shall permit both lubrication and checking of lubricant levels without disassembly.</w:t>
      </w:r>
    </w:p>
    <w:p w14:paraId="7A3970D4" w14:textId="77777777" w:rsidR="00065209" w:rsidRDefault="00000000">
      <w:pPr>
        <w:pStyle w:val="requirementnumbered"/>
      </w:pPr>
      <w:r>
        <w:t>2.    All lubricant fittings, except permanently lubricated items for which lubricant lasts for the life of the items, shall be directly accessible by permanent means and without removing other components or equipment.</w:t>
      </w:r>
    </w:p>
    <w:p w14:paraId="610F2BDE" w14:textId="77777777" w:rsidR="001A3C56" w:rsidRDefault="00000000">
      <w:pPr>
        <w:pStyle w:val="requirementnumbered"/>
      </w:pPr>
      <w:r>
        <w:t>3.    All lubricant storage or service tanks shall be labelled to identify the type of lubricant and the capacity of the tank.</w:t>
      </w:r>
    </w:p>
    <w:p w14:paraId="0C600E1D" w14:textId="0D751E11" w:rsidR="00065209" w:rsidRDefault="00000000">
      <w:pPr>
        <w:pStyle w:val="RequirementFirstLevel"/>
      </w:pPr>
      <w:r>
        <w:t>a.    The label on the storage shall be visible from the filling position.</w:t>
      </w:r>
    </w:p>
    <w:p w14:paraId="5C0A2D2C" w14:textId="77777777" w:rsidR="00065209" w:rsidRDefault="00000000">
      <w:pPr>
        <w:pStyle w:val="requirementnumbered"/>
      </w:pPr>
      <w:r>
        <w:t>4.    Where misidentification of a lubrication tank is possible (i.e., a lube oil tank could mistakenly be filled with fuel oil), the tank shall incorporate design features to mitigate the potential of human error.</w:t>
      </w:r>
    </w:p>
    <w:p w14:paraId="0D73EB7F" w14:textId="4E007170" w:rsidR="00065209" w:rsidRDefault="00000000">
      <w:pPr>
        <w:pStyle w:val="RequirementIndent1"/>
      </w:pPr>
      <w:r>
        <w:rPr>
          <w:i/>
        </w:rPr>
        <w:t xml:space="preserve">Physical barriers to filling errors include the keying of connections (hose to nozzle) and </w:t>
      </w:r>
      <w:proofErr w:type="spellStart"/>
      <w:r>
        <w:rPr>
          <w:i/>
        </w:rPr>
        <w:t>color</w:t>
      </w:r>
      <w:proofErr w:type="spellEnd"/>
      <w:r>
        <w:rPr>
          <w:i/>
        </w:rPr>
        <w:t xml:space="preserve"> coding of tanks and fill totes to ensure that products are not mixed or mis</w:t>
      </w:r>
      <w:r w:rsidR="00311563">
        <w:rPr>
          <w:i/>
        </w:rPr>
        <w:noBreakHyphen/>
      </w:r>
      <w:r>
        <w:rPr>
          <w:i/>
        </w:rPr>
        <w:t>loaded.</w:t>
      </w:r>
    </w:p>
    <w:p w14:paraId="331E19F0" w14:textId="77777777" w:rsidR="00065209" w:rsidRDefault="00000000">
      <w:pPr>
        <w:pStyle w:val="Heading2"/>
      </w:pPr>
      <w:bookmarkStart w:id="26" w:name="_Toc156875789"/>
      <w:r>
        <w:t>3.11</w:t>
      </w:r>
      <w:r>
        <w:tab/>
        <w:t>VERTICAL FILTERS AND STRAINERS</w:t>
      </w:r>
      <w:bookmarkEnd w:id="26"/>
    </w:p>
    <w:p w14:paraId="24D5EBDF" w14:textId="77777777" w:rsidR="00065209" w:rsidRDefault="00000000">
      <w:pPr>
        <w:pStyle w:val="requirementnumbered"/>
      </w:pPr>
      <w:r>
        <w:t>1.    For vertical filters and strainers and other vessels containing filter elements that are required to be removed and replaced, there shall be a horizontal clearance around the filter or elements of at least 700 mm (28 in).</w:t>
      </w:r>
    </w:p>
    <w:p w14:paraId="3DC6A221" w14:textId="77777777" w:rsidR="00065209" w:rsidRDefault="00000000">
      <w:pPr>
        <w:pStyle w:val="requirementnumbered"/>
      </w:pPr>
      <w:r>
        <w:t>2.    The top of the filter or strainer (i.e., the point where the filter lid and body are joined and which the filter element are required to clear when being removed) shall be between 900 mm (36 in) and 1020 mm (40 in) above the operator’s standing surface.</w:t>
      </w:r>
    </w:p>
    <w:p w14:paraId="084696D8" w14:textId="77777777" w:rsidR="00065209" w:rsidRDefault="00000000" w:rsidP="00946197">
      <w:pPr>
        <w:pStyle w:val="Heading1"/>
      </w:pPr>
      <w:bookmarkStart w:id="27" w:name="_Toc156875790"/>
      <w:r>
        <w:lastRenderedPageBreak/>
        <w:t>4.</w:t>
      </w:r>
      <w:r>
        <w:tab/>
        <w:t>PERSONAL SAFETY AND WORK ENVIRONMENT</w:t>
      </w:r>
      <w:bookmarkEnd w:id="27"/>
    </w:p>
    <w:p w14:paraId="1715A18E" w14:textId="77777777" w:rsidR="00065209" w:rsidRDefault="00000000" w:rsidP="00946197">
      <w:pPr>
        <w:pStyle w:val="Heading2"/>
      </w:pPr>
      <w:bookmarkStart w:id="28" w:name="_Toc156875791"/>
      <w:r>
        <w:t>4.1</w:t>
      </w:r>
      <w:r>
        <w:tab/>
        <w:t>MANUAL HANDLING</w:t>
      </w:r>
      <w:bookmarkEnd w:id="28"/>
    </w:p>
    <w:p w14:paraId="33E38A32" w14:textId="77777777" w:rsidR="00065209" w:rsidRDefault="00000000" w:rsidP="00946197">
      <w:pPr>
        <w:pStyle w:val="Heading3"/>
      </w:pPr>
      <w:r>
        <w:t>4.1.1</w:t>
      </w:r>
      <w:r>
        <w:tab/>
        <w:t>General</w:t>
      </w:r>
    </w:p>
    <w:p w14:paraId="3B397030" w14:textId="77777777" w:rsidR="00065209" w:rsidRDefault="00000000" w:rsidP="00946197">
      <w:pPr>
        <w:pStyle w:val="commentary"/>
        <w:keepLines/>
      </w:pPr>
      <w:r>
        <w:t>The recommended weight limit assumes a single lift or lowering per 8 hours and optimum hand location, lift height, lift travel distance, and body position. This limit does not apply to carrying, which is required to be evaluated separately.</w:t>
      </w:r>
    </w:p>
    <w:p w14:paraId="2591BAFB" w14:textId="3D2C4EE7" w:rsidR="00065209" w:rsidRDefault="00000000" w:rsidP="00946197">
      <w:pPr>
        <w:pStyle w:val="commentary"/>
        <w:keepLines/>
      </w:pPr>
      <w:r>
        <w:t>Any repetitive lifting or non</w:t>
      </w:r>
      <w:r w:rsidR="00311563">
        <w:noBreakHyphen/>
      </w:r>
      <w:r>
        <w:t>optimal body positioning, lift height, or distance, and other relevant handling factors will reduce the recommended maximal weights prescribed here.</w:t>
      </w:r>
    </w:p>
    <w:p w14:paraId="62BEE4FB" w14:textId="77777777" w:rsidR="00065209" w:rsidRDefault="00000000" w:rsidP="00946197">
      <w:pPr>
        <w:pStyle w:val="commentary"/>
        <w:keepLines/>
      </w:pPr>
      <w:r>
        <w:t>Consult your HFE TA for appropriate reductions in the lifting limit for these activities.</w:t>
      </w:r>
    </w:p>
    <w:p w14:paraId="50635B0E" w14:textId="77777777" w:rsidR="00065209" w:rsidRDefault="00000000" w:rsidP="00946197">
      <w:pPr>
        <w:pStyle w:val="requirementnumbered"/>
        <w:keepNext/>
        <w:keepLines/>
      </w:pPr>
      <w:r>
        <w:t>1.    The regional HFE TA shall be consulted for specific guidance on preferred lifting and carrying arrangements (i.e., lifting height, reach to load, carrying posture), weights and load considerations (i.e., shape).</w:t>
      </w:r>
    </w:p>
    <w:p w14:paraId="0EA91B2E" w14:textId="77777777" w:rsidR="00065209" w:rsidRDefault="00000000">
      <w:pPr>
        <w:pStyle w:val="RequirementIndent1"/>
      </w:pPr>
      <w:r>
        <w:rPr>
          <w:i/>
        </w:rPr>
        <w:t>This is also applicable where the anthropometric data associated with the local population deviates significantly from that associated with Northern European populations.</w:t>
      </w:r>
    </w:p>
    <w:p w14:paraId="08846731" w14:textId="77777777" w:rsidR="00065209" w:rsidRDefault="00000000">
      <w:pPr>
        <w:pStyle w:val="requirementnumbered"/>
      </w:pPr>
      <w:r>
        <w:t xml:space="preserve">2.    The regional HFE TA shall be consulted for input to appropriate materials handling studies to understand the task requirements and human factors issues associated with </w:t>
      </w:r>
      <w:proofErr w:type="gramStart"/>
      <w:r>
        <w:t>particular lifting</w:t>
      </w:r>
      <w:proofErr w:type="gramEnd"/>
      <w:r>
        <w:t xml:space="preserve"> arrangements, weight and load shape or size.</w:t>
      </w:r>
    </w:p>
    <w:p w14:paraId="5A776E1C" w14:textId="77777777" w:rsidR="00065209" w:rsidRDefault="00000000">
      <w:pPr>
        <w:pStyle w:val="RequirementIndent1"/>
      </w:pPr>
      <w:r>
        <w:rPr>
          <w:i/>
        </w:rPr>
        <w:t>Provisions made for mobile hoisting equipment access (fixed or mobile) are subject to suitable material handling studies.</w:t>
      </w:r>
    </w:p>
    <w:p w14:paraId="32C80190" w14:textId="77777777" w:rsidR="00065209" w:rsidRDefault="00000000">
      <w:pPr>
        <w:pStyle w:val="Heading3"/>
      </w:pPr>
      <w:r>
        <w:t>4.1.2</w:t>
      </w:r>
      <w:r>
        <w:tab/>
        <w:t>Weights and lifting</w:t>
      </w:r>
    </w:p>
    <w:p w14:paraId="3DF0BF8A" w14:textId="0C6388BE" w:rsidR="00065209" w:rsidRDefault="00000000">
      <w:pPr>
        <w:pStyle w:val="requirementnumbered"/>
      </w:pPr>
      <w:r>
        <w:t>1.    The maximum weight to be manually lifted by one person shall be no greater than 23</w:t>
      </w:r>
      <w:r w:rsidR="00946197">
        <w:t> </w:t>
      </w:r>
      <w:r>
        <w:t>kg (50 lbs).</w:t>
      </w:r>
    </w:p>
    <w:p w14:paraId="57F0DCE2" w14:textId="77777777" w:rsidR="00065209" w:rsidRDefault="00000000">
      <w:pPr>
        <w:pStyle w:val="RequirementIndent1"/>
      </w:pPr>
      <w:r>
        <w:rPr>
          <w:i/>
        </w:rPr>
        <w:t>Lifts of greater than 23 kg (50 lbs) or requiring more than one person are subject to a material handling study.</w:t>
      </w:r>
    </w:p>
    <w:p w14:paraId="4E56BC71" w14:textId="77777777" w:rsidR="00065209" w:rsidRDefault="00000000">
      <w:pPr>
        <w:pStyle w:val="requirementnumbered"/>
      </w:pPr>
      <w:r>
        <w:t>2.    Items requiring manual handling shall be provided with at least two handles or points for grasping suitable for handling and carrying, unless both of the following are true:</w:t>
      </w:r>
    </w:p>
    <w:p w14:paraId="70881BEE" w14:textId="77777777" w:rsidR="00065209" w:rsidRDefault="00000000">
      <w:pPr>
        <w:pStyle w:val="RequirementFirstLevel"/>
      </w:pPr>
      <w:r>
        <w:t>a.    the item weighs less than 4.5 kg (10 lbs);</w:t>
      </w:r>
    </w:p>
    <w:p w14:paraId="30A47458" w14:textId="77777777" w:rsidR="00065209" w:rsidRDefault="00000000">
      <w:pPr>
        <w:pStyle w:val="RequirementFirstLevel"/>
      </w:pPr>
      <w:r>
        <w:t>b.    the item is of a form that permits safe and easy handling.</w:t>
      </w:r>
    </w:p>
    <w:p w14:paraId="3010299D" w14:textId="77777777" w:rsidR="00065209" w:rsidRDefault="00000000">
      <w:pPr>
        <w:pStyle w:val="requirementnumbered"/>
      </w:pPr>
      <w:r>
        <w:t>3.    If an item requiring handles per (4.1.2, Item 2) does not have any handles or grasping points incorporated into its design, then the item shall be provided with clamps or other devices that create handles suitable for handling and carrying.</w:t>
      </w:r>
    </w:p>
    <w:p w14:paraId="7719371C" w14:textId="77777777" w:rsidR="00065209" w:rsidRDefault="00000000">
      <w:pPr>
        <w:pStyle w:val="requirementnumbered"/>
      </w:pPr>
      <w:r>
        <w:t xml:space="preserve">4.    All loads that require manual handling shall be appropriately labelled to identify </w:t>
      </w:r>
      <w:proofErr w:type="gramStart"/>
      <w:r>
        <w:t>all of</w:t>
      </w:r>
      <w:proofErr w:type="gramEnd"/>
      <w:r>
        <w:t xml:space="preserve"> the following:</w:t>
      </w:r>
    </w:p>
    <w:p w14:paraId="54F2BCEB" w14:textId="77777777" w:rsidR="001A3C56" w:rsidRDefault="00000000">
      <w:pPr>
        <w:pStyle w:val="RequirementFirstLevel"/>
      </w:pPr>
      <w:r>
        <w:t>a.    the weight;</w:t>
      </w:r>
    </w:p>
    <w:p w14:paraId="4C5E10AA" w14:textId="77777777" w:rsidR="001A3C56" w:rsidRDefault="00000000">
      <w:pPr>
        <w:pStyle w:val="RequirementFirstLevel"/>
      </w:pPr>
      <w:r>
        <w:t>b.    the specific lifting or handling requirements;</w:t>
      </w:r>
    </w:p>
    <w:p w14:paraId="762BC0E6" w14:textId="7F4670B0" w:rsidR="00065209" w:rsidRDefault="00000000">
      <w:pPr>
        <w:pStyle w:val="RequirementFirstLevel"/>
      </w:pPr>
      <w:r>
        <w:t>c.    indication of the appropriate lifting points.</w:t>
      </w:r>
    </w:p>
    <w:p w14:paraId="079428C6" w14:textId="77777777" w:rsidR="00065209" w:rsidRDefault="00000000">
      <w:pPr>
        <w:pStyle w:val="requirementnumbered"/>
      </w:pPr>
      <w:r>
        <w:t>5.    Lifting eyes having at least 100 mm (4 in) clear space around the eye shall be provided on all equipment that needs lifting by mechanical lifting aids, except for the following equipment:</w:t>
      </w:r>
    </w:p>
    <w:p w14:paraId="0068721F" w14:textId="77777777" w:rsidR="001A3C56" w:rsidRDefault="00000000">
      <w:pPr>
        <w:pStyle w:val="RequirementFirstLevel"/>
      </w:pPr>
      <w:r>
        <w:t>a.    removable pipe spools;</w:t>
      </w:r>
    </w:p>
    <w:p w14:paraId="731CB3EE" w14:textId="4FB225FE" w:rsidR="00065209" w:rsidRDefault="00000000">
      <w:pPr>
        <w:pStyle w:val="RequirementFirstLevel"/>
      </w:pPr>
      <w:r>
        <w:t>b.    equipment designed to be handled safely using straps or chains.</w:t>
      </w:r>
    </w:p>
    <w:p w14:paraId="2F2FA3BA" w14:textId="77777777" w:rsidR="00065209" w:rsidRDefault="00000000" w:rsidP="00946197">
      <w:pPr>
        <w:pStyle w:val="Heading2"/>
      </w:pPr>
      <w:bookmarkStart w:id="29" w:name="_Toc156875792"/>
      <w:r>
        <w:lastRenderedPageBreak/>
        <w:t>4.2</w:t>
      </w:r>
      <w:r>
        <w:tab/>
        <w:t>SELF CLOSING SAFETY GATES</w:t>
      </w:r>
      <w:bookmarkEnd w:id="29"/>
    </w:p>
    <w:p w14:paraId="51A8F08F" w14:textId="7693F299" w:rsidR="00065209" w:rsidRDefault="00000000" w:rsidP="00946197">
      <w:pPr>
        <w:pStyle w:val="requirementnumbered"/>
        <w:keepNext/>
        <w:keepLines/>
      </w:pPr>
      <w:r>
        <w:t>1.    A self</w:t>
      </w:r>
      <w:r w:rsidR="00311563">
        <w:noBreakHyphen/>
      </w:r>
      <w:r>
        <w:t>closing safety gate shall be installed at the top of each ladder.</w:t>
      </w:r>
    </w:p>
    <w:p w14:paraId="59217D8E" w14:textId="2B228F42" w:rsidR="00065209" w:rsidRDefault="00000000">
      <w:pPr>
        <w:pStyle w:val="RequirementIndent1"/>
      </w:pPr>
      <w:r>
        <w:rPr>
          <w:i/>
        </w:rPr>
        <w:t>A single metal bar that opens vertically or chains, wire rope, or other non</w:t>
      </w:r>
      <w:r w:rsidR="00311563">
        <w:rPr>
          <w:i/>
        </w:rPr>
        <w:noBreakHyphen/>
      </w:r>
      <w:r>
        <w:rPr>
          <w:i/>
        </w:rPr>
        <w:t>rigid barriers do not constitute a safety gate.</w:t>
      </w:r>
    </w:p>
    <w:p w14:paraId="74DAA818" w14:textId="77777777" w:rsidR="00065209" w:rsidRDefault="00000000">
      <w:pPr>
        <w:pStyle w:val="requirementnumbered"/>
      </w:pPr>
      <w:r>
        <w:t xml:space="preserve">2.    Safety gates shall meet </w:t>
      </w:r>
      <w:proofErr w:type="gramStart"/>
      <w:r>
        <w:t>all of</w:t>
      </w:r>
      <w:proofErr w:type="gramEnd"/>
      <w:r>
        <w:t xml:space="preserve"> the following requirements to ensure safety:</w:t>
      </w:r>
    </w:p>
    <w:p w14:paraId="7D1C7C13" w14:textId="77777777" w:rsidR="001A3C56" w:rsidRDefault="00000000">
      <w:pPr>
        <w:pStyle w:val="RequirementFirstLevel"/>
      </w:pPr>
      <w:r>
        <w:t>a.    open or close in the horizontal direction;</w:t>
      </w:r>
    </w:p>
    <w:p w14:paraId="115989E7" w14:textId="627D52C3" w:rsidR="001A3C56" w:rsidRDefault="00000000">
      <w:pPr>
        <w:pStyle w:val="RequirementFirstLevel"/>
      </w:pPr>
      <w:r>
        <w:t>b.    be self</w:t>
      </w:r>
      <w:r w:rsidR="00311563">
        <w:noBreakHyphen/>
      </w:r>
      <w:r>
        <w:t>closing;</w:t>
      </w:r>
    </w:p>
    <w:p w14:paraId="73817E51" w14:textId="77777777" w:rsidR="001A3C56" w:rsidRDefault="00000000">
      <w:pPr>
        <w:pStyle w:val="RequirementFirstLevel"/>
      </w:pPr>
      <w:r>
        <w:t>c.    double bar type; and</w:t>
      </w:r>
    </w:p>
    <w:p w14:paraId="4DEB26BD" w14:textId="330C2202" w:rsidR="00065209" w:rsidRDefault="00000000">
      <w:pPr>
        <w:pStyle w:val="RequirementFirstLevel"/>
      </w:pPr>
      <w:r>
        <w:t>d.    cover the full width of the opening between the ladder stringers (step through ladders) or guardrail (sidestep ladders).</w:t>
      </w:r>
    </w:p>
    <w:p w14:paraId="513A0703" w14:textId="451576D1" w:rsidR="00065209" w:rsidRDefault="00000000">
      <w:pPr>
        <w:pStyle w:val="requirementnumbered"/>
      </w:pPr>
      <w:r>
        <w:t>3.    The top bar and mid</w:t>
      </w:r>
      <w:r w:rsidR="00311563">
        <w:noBreakHyphen/>
      </w:r>
      <w:r>
        <w:t>rail of the safety gate shall be at the same elevation as the adjacent guardrail.</w:t>
      </w:r>
    </w:p>
    <w:p w14:paraId="3A2BDC93" w14:textId="77777777" w:rsidR="00065209" w:rsidRDefault="00000000">
      <w:pPr>
        <w:pStyle w:val="requirementnumbered"/>
      </w:pPr>
      <w:r>
        <w:t>4.    Safety gates shall be able to resist the weight of a 91 kg (200 lbs) person in both the vertical and horizontal direction.</w:t>
      </w:r>
    </w:p>
    <w:p w14:paraId="3FB9CF1D" w14:textId="77777777" w:rsidR="00065209" w:rsidRDefault="00000000">
      <w:pPr>
        <w:pStyle w:val="requirementnumbered"/>
      </w:pPr>
      <w:r>
        <w:t>5.    The safety gate shall open away from the person climbing up the ladder.</w:t>
      </w:r>
    </w:p>
    <w:p w14:paraId="564B71F6" w14:textId="77777777" w:rsidR="00065209" w:rsidRDefault="00000000">
      <w:pPr>
        <w:pStyle w:val="requirementnumbered"/>
      </w:pPr>
      <w:r>
        <w:t>6.    Safety gates shall be visually distinct from their surroundings.</w:t>
      </w:r>
    </w:p>
    <w:p w14:paraId="275FCFD2" w14:textId="77777777" w:rsidR="00065209" w:rsidRDefault="00000000">
      <w:pPr>
        <w:pStyle w:val="RequirementFirstLevel"/>
      </w:pPr>
      <w:r>
        <w:t>a.    Safety gates shall incorporate any required signage and markings as per local regulatory requirements at the location of installation;</w:t>
      </w:r>
    </w:p>
    <w:p w14:paraId="21B482E2" w14:textId="77777777" w:rsidR="00065209" w:rsidRDefault="00000000">
      <w:pPr>
        <w:pStyle w:val="RequirementFirstLevel"/>
      </w:pPr>
      <w:r>
        <w:t>b.    Safety gates shall be yellow in colour unless local regulatory requirements include other requirements.</w:t>
      </w:r>
    </w:p>
    <w:p w14:paraId="250DD88B" w14:textId="77777777" w:rsidR="00065209" w:rsidRDefault="00000000">
      <w:pPr>
        <w:pStyle w:val="Heading2"/>
      </w:pPr>
      <w:bookmarkStart w:id="30" w:name="_Toc156875793"/>
      <w:r>
        <w:t>4.3</w:t>
      </w:r>
      <w:r>
        <w:tab/>
        <w:t>FALL PROTECTION (FIXED LADDERS)</w:t>
      </w:r>
      <w:bookmarkEnd w:id="30"/>
    </w:p>
    <w:p w14:paraId="1F390811" w14:textId="77777777" w:rsidR="00065209" w:rsidRDefault="00000000">
      <w:pPr>
        <w:pStyle w:val="commentary"/>
      </w:pPr>
      <w:r>
        <w:t>There is no difference in design requirements for ladders in egress paths that are normally used or used only in emergency. All ladders are required to be fit for use in any circumstance.</w:t>
      </w:r>
    </w:p>
    <w:p w14:paraId="69F73729" w14:textId="77777777" w:rsidR="00065209" w:rsidRDefault="00000000">
      <w:pPr>
        <w:pStyle w:val="requirementnumbered"/>
      </w:pPr>
      <w:r>
        <w:t>1.    All fixed ladders that rise more than 3 m (10 ft) between standing surfaces shall be provided with a safety cage or fall arrest system.</w:t>
      </w:r>
    </w:p>
    <w:p w14:paraId="4C0C0892" w14:textId="77777777" w:rsidR="00065209" w:rsidRDefault="00000000">
      <w:pPr>
        <w:pStyle w:val="RequirementIndent1"/>
      </w:pPr>
      <w:r>
        <w:rPr>
          <w:i/>
        </w:rPr>
        <w:t xml:space="preserve">Although a fall arrester or ladder safety device </w:t>
      </w:r>
      <w:proofErr w:type="gramStart"/>
      <w:r>
        <w:rPr>
          <w:i/>
        </w:rPr>
        <w:t>is able to</w:t>
      </w:r>
      <w:proofErr w:type="gramEnd"/>
      <w:r>
        <w:rPr>
          <w:i/>
        </w:rPr>
        <w:t xml:space="preserve"> arrest a fall, a safety cage is unlikely to do so. Safety cages are reported by staff to </w:t>
      </w:r>
      <w:proofErr w:type="spellStart"/>
      <w:r>
        <w:rPr>
          <w:i/>
        </w:rPr>
        <w:t>instill</w:t>
      </w:r>
      <w:proofErr w:type="spellEnd"/>
      <w:r>
        <w:rPr>
          <w:i/>
        </w:rPr>
        <w:t xml:space="preserve"> a sense of additional protection while working at heights and provide a place to rest during climbs and approved work from ladders.</w:t>
      </w:r>
    </w:p>
    <w:p w14:paraId="04B1995E" w14:textId="77777777" w:rsidR="00065209" w:rsidRDefault="00000000">
      <w:pPr>
        <w:pStyle w:val="RequirementIndent1"/>
      </w:pPr>
      <w:r>
        <w:rPr>
          <w:i/>
        </w:rPr>
        <w:t>Additional fall protection requirements are provided in (2.4.3.4).</w:t>
      </w:r>
    </w:p>
    <w:p w14:paraId="2C5553D6" w14:textId="77777777" w:rsidR="00065209" w:rsidRDefault="00000000">
      <w:pPr>
        <w:pStyle w:val="requirementnumbered"/>
      </w:pPr>
      <w:r>
        <w:t>2.    All fixed ladders that rise more than 6 m (20 ft) between standing surfaces shall be provided with a fall arrest system.</w:t>
      </w:r>
    </w:p>
    <w:p w14:paraId="607E046B" w14:textId="77777777" w:rsidR="00065209" w:rsidRDefault="00000000">
      <w:pPr>
        <w:pStyle w:val="RequirementIndent1"/>
      </w:pPr>
      <w:r>
        <w:rPr>
          <w:i/>
        </w:rPr>
        <w:t>Safety cages alone cannot be considered a fall arrester or ladder safety device.</w:t>
      </w:r>
    </w:p>
    <w:p w14:paraId="5D7C683E" w14:textId="77777777" w:rsidR="00065209" w:rsidRDefault="00000000">
      <w:pPr>
        <w:pStyle w:val="RequirementIndent1"/>
      </w:pPr>
      <w:r>
        <w:rPr>
          <w:i/>
        </w:rPr>
        <w:t>Additional fall protection requirements are provided in (2.4.3.4).</w:t>
      </w:r>
    </w:p>
    <w:p w14:paraId="08B7F788" w14:textId="77777777" w:rsidR="00065209" w:rsidRDefault="00000000">
      <w:pPr>
        <w:pStyle w:val="requirementnumbered"/>
      </w:pPr>
      <w:r>
        <w:t>3.    Fall arrester or ladder safety devices shall be made of the following:</w:t>
      </w:r>
    </w:p>
    <w:p w14:paraId="149FCA31" w14:textId="77777777" w:rsidR="00065209" w:rsidRDefault="00000000">
      <w:pPr>
        <w:pStyle w:val="RequirementFirstLevel"/>
      </w:pPr>
      <w:r>
        <w:t>a.    cable;</w:t>
      </w:r>
    </w:p>
    <w:p w14:paraId="511C6C9A" w14:textId="77777777" w:rsidR="00065209" w:rsidRDefault="00000000">
      <w:pPr>
        <w:pStyle w:val="RequirementFirstLevel"/>
      </w:pPr>
      <w:r>
        <w:t>b.    stainless steel flat bar rails.</w:t>
      </w:r>
    </w:p>
    <w:p w14:paraId="4A7F2FA1" w14:textId="6F661BCA" w:rsidR="00065209" w:rsidRDefault="00000000">
      <w:pPr>
        <w:pStyle w:val="RequirementIndent1"/>
      </w:pPr>
      <w:r>
        <w:rPr>
          <w:i/>
        </w:rPr>
        <w:t>Details of fall arrest systems can be found in the ISO 10333 series, ANSI/ASSP</w:t>
      </w:r>
      <w:r w:rsidR="00311563">
        <w:rPr>
          <w:i/>
        </w:rPr>
        <w:t> </w:t>
      </w:r>
      <w:r>
        <w:rPr>
          <w:i/>
        </w:rPr>
        <w:t>Z359 and OSHA 29 CFR 1910.140.</w:t>
      </w:r>
    </w:p>
    <w:p w14:paraId="0C530B9C" w14:textId="272B05EA" w:rsidR="00065209" w:rsidRDefault="00000000">
      <w:pPr>
        <w:pStyle w:val="requirementnumbered"/>
      </w:pPr>
      <w:r>
        <w:t>4.    The fall arrester or ladder safety device for step</w:t>
      </w:r>
      <w:r w:rsidR="00311563">
        <w:noBreakHyphen/>
      </w:r>
      <w:r>
        <w:t>through ladders shall be fitted on the side of the rungs, rather than the centreline, to allow passage through the ladder stringers without ending the rail early.</w:t>
      </w:r>
    </w:p>
    <w:p w14:paraId="68F10429" w14:textId="41D11796" w:rsidR="00065209" w:rsidRDefault="00000000">
      <w:pPr>
        <w:pStyle w:val="requirementnumbered"/>
      </w:pPr>
      <w:r>
        <w:lastRenderedPageBreak/>
        <w:t>5.    The fall arrester or ladder safety device shall run continuously, beginning 900</w:t>
      </w:r>
      <w:r w:rsidR="00311563">
        <w:t> </w:t>
      </w:r>
      <w:r>
        <w:t>mm</w:t>
      </w:r>
      <w:r w:rsidR="00311563">
        <w:t> </w:t>
      </w:r>
      <w:r>
        <w:t>(36</w:t>
      </w:r>
      <w:r w:rsidR="00311563">
        <w:t> </w:t>
      </w:r>
      <w:r>
        <w:t>in) above the standing surface at the bottom of the vertical ladder, up to 1370 mm (54 in) above the surface of the upper landing.</w:t>
      </w:r>
    </w:p>
    <w:p w14:paraId="01398459" w14:textId="77777777" w:rsidR="00065209" w:rsidRDefault="00000000">
      <w:pPr>
        <w:pStyle w:val="Heading2"/>
      </w:pPr>
      <w:bookmarkStart w:id="31" w:name="_Toc156875794"/>
      <w:r>
        <w:t>4.4</w:t>
      </w:r>
      <w:r>
        <w:tab/>
        <w:t>MEANS OF ESCAPE OR EMERGENCY EGRESS</w:t>
      </w:r>
      <w:bookmarkEnd w:id="31"/>
    </w:p>
    <w:p w14:paraId="1696E994" w14:textId="52CFB349" w:rsidR="00065209" w:rsidRDefault="00000000">
      <w:pPr>
        <w:pStyle w:val="requirementnumbered"/>
      </w:pPr>
      <w:r>
        <w:t>1.    In areas elevated above grade at least one stair shall be provided as part of an escape or exit route for emergency egress except on stand</w:t>
      </w:r>
      <w:r w:rsidR="00311563">
        <w:noBreakHyphen/>
      </w:r>
      <w:r>
        <w:t>alone vessels, columns or towers not located in supporting structures where ladders are deemed appropriate for the exit route.</w:t>
      </w:r>
    </w:p>
    <w:p w14:paraId="368BA2CB" w14:textId="77777777" w:rsidR="00065209" w:rsidRDefault="00000000">
      <w:pPr>
        <w:pStyle w:val="requirementnumbered"/>
      </w:pPr>
      <w:r>
        <w:t>2.    For onshore applications, a minimum of two exits shall be provided where any of the following conditions exist:</w:t>
      </w:r>
    </w:p>
    <w:p w14:paraId="775C2300" w14:textId="77777777" w:rsidR="001A3C56" w:rsidRDefault="00000000">
      <w:pPr>
        <w:pStyle w:val="RequirementFirstLevel"/>
      </w:pPr>
      <w:r>
        <w:t>a.    When an escape route can be rendered impassable by fire, smoke, or fumes;</w:t>
      </w:r>
    </w:p>
    <w:p w14:paraId="2A438E15" w14:textId="49D7D03A" w:rsidR="00065209" w:rsidRDefault="00000000">
      <w:pPr>
        <w:pStyle w:val="RequirementFirstLevel"/>
      </w:pPr>
      <w:r>
        <w:t>b.    For platform levels or other spaces in excess of 18.6 m</w:t>
      </w:r>
      <w:r>
        <w:rPr>
          <w:vertAlign w:val="superscript"/>
        </w:rPr>
        <w:t>2</w:t>
      </w:r>
      <w:r>
        <w:t xml:space="preserve"> (200 ft</w:t>
      </w:r>
      <w:r>
        <w:rPr>
          <w:vertAlign w:val="superscript"/>
        </w:rPr>
        <w:t>2</w:t>
      </w:r>
      <w:r>
        <w:t xml:space="preserve">) gross </w:t>
      </w:r>
      <w:proofErr w:type="gramStart"/>
      <w:r>
        <w:t>area;</w:t>
      </w:r>
      <w:proofErr w:type="gramEnd"/>
    </w:p>
    <w:p w14:paraId="7CAE9637" w14:textId="77777777" w:rsidR="00065209" w:rsidRDefault="00000000">
      <w:pPr>
        <w:pStyle w:val="RequirementFirstLevel"/>
      </w:pPr>
      <w:r>
        <w:t>c.    Areas where block valves in liquid oxygen service require manual operation;</w:t>
      </w:r>
    </w:p>
    <w:p w14:paraId="50C5ACF9" w14:textId="77777777" w:rsidR="00065209" w:rsidRDefault="00000000">
      <w:pPr>
        <w:pStyle w:val="RequirementIndent2"/>
      </w:pPr>
      <w:r>
        <w:rPr>
          <w:i/>
        </w:rPr>
        <w:t>This condition aligns with Section 2.2, Item 10 of DEP 31.10.11.31‑Gen.</w:t>
      </w:r>
    </w:p>
    <w:p w14:paraId="4A89A300" w14:textId="77777777" w:rsidR="00065209" w:rsidRDefault="00000000">
      <w:pPr>
        <w:pStyle w:val="RequirementFirstLevel"/>
      </w:pPr>
      <w:r>
        <w:t>d.    In all boiler, incinerator, furnace, refrigeration machinery, or refrigerated room and refrigerated spaces and catwalks.</w:t>
      </w:r>
    </w:p>
    <w:p w14:paraId="1D3F08F9" w14:textId="640C870F" w:rsidR="00065209" w:rsidRDefault="00000000">
      <w:pPr>
        <w:pStyle w:val="RequirementIndent2"/>
      </w:pPr>
      <w:r>
        <w:rPr>
          <w:i/>
        </w:rPr>
        <w:t>A walk</w:t>
      </w:r>
      <w:r w:rsidR="00311563">
        <w:rPr>
          <w:i/>
        </w:rPr>
        <w:noBreakHyphen/>
      </w:r>
      <w:r>
        <w:rPr>
          <w:i/>
        </w:rPr>
        <w:t>in freezer is not a refrigerated room.</w:t>
      </w:r>
    </w:p>
    <w:p w14:paraId="1648075C" w14:textId="77777777" w:rsidR="00065209" w:rsidRDefault="00000000">
      <w:pPr>
        <w:pStyle w:val="requirementnumbered"/>
      </w:pPr>
      <w:r>
        <w:t>3.    For offshore applications, a minimum of two exits shall be provided where any of the following conditions exist:</w:t>
      </w:r>
    </w:p>
    <w:p w14:paraId="338F5F28" w14:textId="77777777" w:rsidR="001A3C56" w:rsidRDefault="00000000">
      <w:pPr>
        <w:pStyle w:val="RequirementFirstLevel"/>
      </w:pPr>
      <w:r>
        <w:t>a.    Accommodation space with an area of 27 m</w:t>
      </w:r>
      <w:r>
        <w:rPr>
          <w:vertAlign w:val="superscript"/>
        </w:rPr>
        <w:t>2</w:t>
      </w:r>
      <w:r>
        <w:t xml:space="preserve"> (300 ft</w:t>
      </w:r>
      <w:r>
        <w:rPr>
          <w:vertAlign w:val="superscript"/>
        </w:rPr>
        <w:t>2</w:t>
      </w:r>
      <w:r>
        <w:t>);</w:t>
      </w:r>
    </w:p>
    <w:p w14:paraId="7361B58D" w14:textId="77777777" w:rsidR="001A3C56" w:rsidRDefault="00000000">
      <w:pPr>
        <w:pStyle w:val="RequirementFirstLevel"/>
      </w:pPr>
      <w:r>
        <w:t>b.    Each space, other than an accommodation space, which is continuously manned or used on a regular working basis;</w:t>
      </w:r>
    </w:p>
    <w:p w14:paraId="4ABEB86B" w14:textId="77777777" w:rsidR="001A3C56" w:rsidRDefault="00000000">
      <w:pPr>
        <w:pStyle w:val="RequirementFirstLevel"/>
      </w:pPr>
      <w:r>
        <w:t>c.    Weather deck areas where people might regularly be working;</w:t>
      </w:r>
    </w:p>
    <w:p w14:paraId="0507BB70" w14:textId="77777777" w:rsidR="001A3C56" w:rsidRDefault="00000000">
      <w:pPr>
        <w:pStyle w:val="RequirementFirstLevel"/>
      </w:pPr>
      <w:r>
        <w:t>d.    any occupied space where fuel, chemicals, or other flammable or toxic materials are used;</w:t>
      </w:r>
    </w:p>
    <w:p w14:paraId="5CDA8D06" w14:textId="11B5C308" w:rsidR="00065209" w:rsidRDefault="00000000">
      <w:pPr>
        <w:pStyle w:val="RequirementFirstLevel"/>
      </w:pPr>
      <w:r>
        <w:t>e.    Where a single means of access or egress can be impaired.</w:t>
      </w:r>
    </w:p>
    <w:p w14:paraId="4760FB1E" w14:textId="3B6DE344" w:rsidR="00065209" w:rsidRDefault="00000000">
      <w:pPr>
        <w:pStyle w:val="requirementnumbered"/>
      </w:pPr>
      <w:r>
        <w:t>4.    Where the exit access travel distance exceeds those listed in (4.4, Item 5) through (4.4,</w:t>
      </w:r>
      <w:r w:rsidR="00D40CF7">
        <w:t> </w:t>
      </w:r>
      <w:r>
        <w:t>Item 7), based on the type of space (i.e., hazardous content) additional exits shall be installed to comply with the travel distance requirements.</w:t>
      </w:r>
    </w:p>
    <w:p w14:paraId="6E8E82DD" w14:textId="77777777" w:rsidR="00065209" w:rsidRDefault="00000000">
      <w:pPr>
        <w:pStyle w:val="requirementnumbered"/>
      </w:pPr>
      <w:r>
        <w:t>5.    The exit access travel distance or equivalent distance under local codes and regulations in buildings and structures containing materials that pose a detonation hazard, a deflagration hazard, hazard from accelerated burning, those that readily support combustion or that pose a physical hazard, and those that contain materials that are recognized health hazards, shall not exceed 23 m (75 ft).</w:t>
      </w:r>
    </w:p>
    <w:p w14:paraId="02B0D7AA" w14:textId="77777777" w:rsidR="001A3C56" w:rsidRDefault="00000000">
      <w:pPr>
        <w:pStyle w:val="RequirementIndent1"/>
        <w:rPr>
          <w:i/>
        </w:rPr>
      </w:pPr>
      <w:r>
        <w:rPr>
          <w:i/>
        </w:rPr>
        <w:t>The requirements for exit access travel distances are predicated on the assumption that in structures including equipment, will be provided with the appropriate fire protection.</w:t>
      </w:r>
    </w:p>
    <w:p w14:paraId="5515C673" w14:textId="14AE6DA4" w:rsidR="00065209" w:rsidRDefault="00000000">
      <w:pPr>
        <w:pStyle w:val="requirementnumbered"/>
      </w:pPr>
      <w:r>
        <w:t>6.    Buildings or structures not covered by (4.4, Item 5), shall have an exit access travel distance not to exceed 60 m (200 ft).</w:t>
      </w:r>
    </w:p>
    <w:p w14:paraId="3F6B0D0F" w14:textId="3488B405" w:rsidR="00065209" w:rsidRDefault="00000000">
      <w:pPr>
        <w:pStyle w:val="requirementnumbered"/>
      </w:pPr>
      <w:r>
        <w:t>7.    The maximum length of a dead</w:t>
      </w:r>
      <w:r w:rsidR="00311563">
        <w:noBreakHyphen/>
      </w:r>
      <w:r>
        <w:t>end walkway (from the point of entry into the area) shall be as follows:</w:t>
      </w:r>
    </w:p>
    <w:p w14:paraId="39C27A1D" w14:textId="77777777" w:rsidR="001A3C56" w:rsidRDefault="00000000">
      <w:pPr>
        <w:pStyle w:val="RequirementFirstLevel"/>
      </w:pPr>
      <w:r>
        <w:t>a.    onshore applications following European codes: 12 m;</w:t>
      </w:r>
    </w:p>
    <w:p w14:paraId="72B51B18" w14:textId="77777777" w:rsidR="001A3C56" w:rsidRDefault="00000000">
      <w:pPr>
        <w:pStyle w:val="RequirementFirstLevel"/>
      </w:pPr>
      <w:r>
        <w:t>b.    onshore applications following US codes: 20 ft;</w:t>
      </w:r>
    </w:p>
    <w:p w14:paraId="30E1373C" w14:textId="74D38C2A" w:rsidR="00065209" w:rsidRDefault="00000000">
      <w:pPr>
        <w:pStyle w:val="RequirementFirstLevel"/>
      </w:pPr>
      <w:r>
        <w:t>c.    offshore applications: in accordance with the applicable SOLAS, US Coast Guard or Class Society requirements.</w:t>
      </w:r>
    </w:p>
    <w:p w14:paraId="4B10D52F" w14:textId="77777777" w:rsidR="00065209" w:rsidRDefault="00000000" w:rsidP="00946197">
      <w:pPr>
        <w:pStyle w:val="requirementnumbered"/>
        <w:keepNext/>
        <w:keepLines/>
      </w:pPr>
      <w:r>
        <w:lastRenderedPageBreak/>
        <w:t>8.    Design of exit routes should be both:</w:t>
      </w:r>
    </w:p>
    <w:p w14:paraId="4FE02661" w14:textId="77777777" w:rsidR="001A3C56" w:rsidRDefault="00000000">
      <w:pPr>
        <w:pStyle w:val="RequirementFirstLevel"/>
      </w:pPr>
      <w:r>
        <w:t>a.    straight and direct paths;</w:t>
      </w:r>
    </w:p>
    <w:p w14:paraId="2D835623" w14:textId="28DD6108" w:rsidR="00065209" w:rsidRDefault="00000000">
      <w:pPr>
        <w:pStyle w:val="RequirementFirstLevel"/>
      </w:pPr>
      <w:r>
        <w:t>b.    located along the periphery of the structure or installation.</w:t>
      </w:r>
    </w:p>
    <w:p w14:paraId="228C57AE" w14:textId="77777777" w:rsidR="00065209" w:rsidRDefault="00000000">
      <w:pPr>
        <w:pStyle w:val="requirementnumbered"/>
      </w:pPr>
      <w:r>
        <w:t>9.    Exit routes shall be clear of obstructions.</w:t>
      </w:r>
    </w:p>
    <w:p w14:paraId="7D0C7551" w14:textId="77777777" w:rsidR="00065209" w:rsidRDefault="00000000">
      <w:pPr>
        <w:pStyle w:val="requirementnumbered"/>
      </w:pPr>
      <w:r>
        <w:t>10.  Exit route doors shall open in the direction of the exit based on capacity.</w:t>
      </w:r>
    </w:p>
    <w:p w14:paraId="61FD8CB9" w14:textId="77777777" w:rsidR="00065209" w:rsidRDefault="00000000">
      <w:pPr>
        <w:pStyle w:val="requirementnumbered"/>
      </w:pPr>
      <w:r>
        <w:t>11.  Unless prohibited by process safety requirements, all doors other than mother’s rooms, bathrooms and change rooms shall be provided with vision panels to prevent personnel from striking others behind the door.</w:t>
      </w:r>
    </w:p>
    <w:p w14:paraId="570C8F6A" w14:textId="77777777" w:rsidR="00065209" w:rsidRDefault="00000000">
      <w:pPr>
        <w:pStyle w:val="requirementnumbered"/>
      </w:pPr>
      <w:r>
        <w:t>12.  Exit routes shall be well marked with signs.</w:t>
      </w:r>
    </w:p>
    <w:p w14:paraId="17E6B92A" w14:textId="77777777" w:rsidR="00065209" w:rsidRDefault="00000000">
      <w:pPr>
        <w:pStyle w:val="requirementnumbered"/>
      </w:pPr>
      <w:r>
        <w:t>13.  Exit route markings shall show the preferred direction of escape.</w:t>
      </w:r>
    </w:p>
    <w:p w14:paraId="095A4A11" w14:textId="77777777" w:rsidR="00065209" w:rsidRDefault="00000000">
      <w:pPr>
        <w:pStyle w:val="Heading2"/>
      </w:pPr>
      <w:bookmarkStart w:id="32" w:name="_Toc156875795"/>
      <w:r>
        <w:t>4.5</w:t>
      </w:r>
      <w:r>
        <w:tab/>
        <w:t>RAILINGS</w:t>
      </w:r>
      <w:bookmarkEnd w:id="32"/>
    </w:p>
    <w:p w14:paraId="67D81E6D" w14:textId="77777777" w:rsidR="00065209" w:rsidRDefault="00000000">
      <w:pPr>
        <w:pStyle w:val="requirementnumbered"/>
      </w:pPr>
      <w:r>
        <w:t>1.    Guardrail systems shall be installed along all the edges of open sided decks, floors, walkways, platforms, ladders, runways, and balconies when the top of the walking working surface meets the following requirements:</w:t>
      </w:r>
    </w:p>
    <w:p w14:paraId="69143AE6" w14:textId="2FD4259A" w:rsidR="00065209" w:rsidRDefault="00000000">
      <w:pPr>
        <w:pStyle w:val="RequirementFirstLevel"/>
      </w:pPr>
      <w:r>
        <w:t>a.    For onshore designs complying with US and Americas regulations: 760</w:t>
      </w:r>
      <w:r w:rsidR="00D40CF7">
        <w:t> </w:t>
      </w:r>
      <w:r>
        <w:t>mm</w:t>
      </w:r>
      <w:r w:rsidR="00D40CF7">
        <w:t> </w:t>
      </w:r>
      <w:r>
        <w:t>(30</w:t>
      </w:r>
      <w:r w:rsidR="00D40CF7">
        <w:t> </w:t>
      </w:r>
      <w:r>
        <w:t>in) or greater above the finished floor level or grade;</w:t>
      </w:r>
    </w:p>
    <w:p w14:paraId="48247AB2" w14:textId="5DF1173E" w:rsidR="00065209" w:rsidRDefault="00000000">
      <w:pPr>
        <w:pStyle w:val="RequirementFirstLevel"/>
      </w:pPr>
      <w:r>
        <w:t>b.    For offshore designs complying with US and Americas regulations: 610</w:t>
      </w:r>
      <w:r w:rsidR="00D40CF7">
        <w:t> </w:t>
      </w:r>
      <w:r>
        <w:t>mm</w:t>
      </w:r>
      <w:r w:rsidR="00D40CF7">
        <w:t> </w:t>
      </w:r>
      <w:r>
        <w:t>(24</w:t>
      </w:r>
      <w:r w:rsidR="00D40CF7">
        <w:t> </w:t>
      </w:r>
      <w:r>
        <w:t>in) or greater above the finished floor level or grade;</w:t>
      </w:r>
    </w:p>
    <w:p w14:paraId="3A83E325" w14:textId="29206B23" w:rsidR="00065209" w:rsidRDefault="00000000">
      <w:pPr>
        <w:pStyle w:val="RequirementFirstLevel"/>
      </w:pPr>
      <w:r>
        <w:t>c.    For all other designs, including those complying with ISO standards and European</w:t>
      </w:r>
      <w:r w:rsidR="00C60381">
        <w:t> </w:t>
      </w:r>
      <w:r>
        <w:t>guidance: 510 mm (20 in) or greater above the finished floor level or grade.</w:t>
      </w:r>
    </w:p>
    <w:p w14:paraId="120E3A73" w14:textId="77777777" w:rsidR="001A3C56" w:rsidRDefault="00000000">
      <w:pPr>
        <w:pStyle w:val="requirementnumbered"/>
      </w:pPr>
      <w:r>
        <w:t>2.    On open stairs, steps, stiles, and ramps, railings shall be fitted whenever the height to climb exceeds 510 mm (20 in), with the following exception:</w:t>
      </w:r>
    </w:p>
    <w:p w14:paraId="567E83A2" w14:textId="6B706E6D" w:rsidR="00065209" w:rsidRDefault="00000000">
      <w:pPr>
        <w:pStyle w:val="RequirementFirstLevel"/>
      </w:pPr>
      <w:r>
        <w:t>a.    For design complying with US and Americas guidance, every flight of stairs consisting of four or more rises shall be provided with properly</w:t>
      </w:r>
      <w:r w:rsidR="00311563">
        <w:noBreakHyphen/>
      </w:r>
      <w:r>
        <w:t>designed stair rails.</w:t>
      </w:r>
    </w:p>
    <w:p w14:paraId="4E8CBAFD" w14:textId="77777777" w:rsidR="00065209" w:rsidRDefault="00000000">
      <w:pPr>
        <w:pStyle w:val="requirementnumbered"/>
      </w:pPr>
      <w:r>
        <w:t>3.    Handrails shall be provided as per local regulatory requirements at the location of final or permanent installation.</w:t>
      </w:r>
    </w:p>
    <w:p w14:paraId="07EE4D49" w14:textId="77777777" w:rsidR="00065209" w:rsidRDefault="00000000">
      <w:pPr>
        <w:pStyle w:val="requirementnumbered"/>
      </w:pPr>
      <w:r>
        <w:t>4.    Handrails or combined stair rails and handrail shall have a shape which allows for a firm grasp with a diameter of 35 mm to 50 mm (1.5 in to 2 in).</w:t>
      </w:r>
    </w:p>
    <w:p w14:paraId="5AEF4677" w14:textId="77777777" w:rsidR="001A3C56" w:rsidRDefault="00000000">
      <w:pPr>
        <w:pStyle w:val="requirementnumbered"/>
      </w:pPr>
      <w:r>
        <w:t>5.    Circular shapes for handrails shall be used because they are the most graspable shape.</w:t>
      </w:r>
    </w:p>
    <w:p w14:paraId="126FE2FB" w14:textId="46E504A0" w:rsidR="00065209" w:rsidRDefault="00000000">
      <w:pPr>
        <w:pStyle w:val="RequirementIndent1"/>
      </w:pPr>
      <w:r>
        <w:rPr>
          <w:i/>
        </w:rPr>
        <w:t>This requirement applies to combined handrail and stair rail or guardrail where allowed. Circular shapes produce an adequate handhold or good grip for the hand.</w:t>
      </w:r>
    </w:p>
    <w:p w14:paraId="6963816F" w14:textId="77777777" w:rsidR="00065209" w:rsidRDefault="00000000">
      <w:pPr>
        <w:pStyle w:val="requirementnumbered"/>
      </w:pPr>
      <w:r>
        <w:t>6.    Handrails shall be provided on both sides of stairways in the absence of guidance or requirements.</w:t>
      </w:r>
    </w:p>
    <w:p w14:paraId="29697FC1" w14:textId="6D29765D" w:rsidR="00065209" w:rsidRDefault="00000000">
      <w:pPr>
        <w:pStyle w:val="requirementnumbered"/>
      </w:pPr>
      <w:r>
        <w:t xml:space="preserve">7.    The minimum clearance between handrail, combined </w:t>
      </w:r>
      <w:proofErr w:type="gramStart"/>
      <w:r>
        <w:t>handrail</w:t>
      </w:r>
      <w:proofErr w:type="gramEnd"/>
      <w:r>
        <w:t xml:space="preserve"> and stair rail (where</w:t>
      </w:r>
      <w:r w:rsidR="0097337B">
        <w:t> </w:t>
      </w:r>
      <w:r>
        <w:t>allowed), or guardrail and handrail and any object near the graspable rail shall be 75</w:t>
      </w:r>
      <w:r w:rsidR="00541327">
        <w:t> </w:t>
      </w:r>
      <w:r>
        <w:t>mm (3 in).</w:t>
      </w:r>
    </w:p>
    <w:p w14:paraId="4F56CF54" w14:textId="77777777" w:rsidR="00065209" w:rsidRDefault="00000000">
      <w:pPr>
        <w:pStyle w:val="requirementnumbered"/>
      </w:pPr>
      <w:r>
        <w:t>8.    For sites subject to ISO or European standards, personnel protection per Table 16a shall be provided where gaps or holes exist in the walking working surface.</w:t>
      </w:r>
    </w:p>
    <w:p w14:paraId="505C968B" w14:textId="0E36038D" w:rsidR="00065209" w:rsidRDefault="00000000" w:rsidP="00946197">
      <w:pPr>
        <w:pStyle w:val="RequirementHeading"/>
        <w:keepLines/>
      </w:pPr>
      <w:r>
        <w:lastRenderedPageBreak/>
        <w:t>Table 16a</w:t>
      </w:r>
      <w:r w:rsidR="006C1424">
        <w:tab/>
      </w:r>
      <w:r>
        <w:t>Personnel Protection Measures Where Gaps Or Holes Are Present In The Walking Surface (based on ISO or European standards)</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3188"/>
        <w:gridCol w:w="5667"/>
      </w:tblGrid>
      <w:tr w:rsidR="00065209" w14:paraId="7BA2F1B3"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31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B0821D9" w14:textId="77777777" w:rsidR="00065209" w:rsidRDefault="00000000" w:rsidP="00946197">
            <w:pPr>
              <w:keepLines/>
              <w:ind w:left="29"/>
            </w:pPr>
            <w:r>
              <w:rPr>
                <w:rFonts w:hAnsi="Times New Roman"/>
                <w:b/>
              </w:rPr>
              <w:t>Gap or Hole Dimension, x</w:t>
            </w:r>
          </w:p>
        </w:tc>
        <w:tc>
          <w:tcPr>
            <w:tcW w:w="56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2074305" w14:textId="77777777" w:rsidR="00065209" w:rsidRDefault="00000000" w:rsidP="00946197">
            <w:pPr>
              <w:keepLines/>
              <w:ind w:left="29"/>
            </w:pPr>
            <w:r>
              <w:rPr>
                <w:rFonts w:hAnsi="Times New Roman"/>
                <w:b/>
              </w:rPr>
              <w:t>Required Personnel Protection</w:t>
            </w:r>
          </w:p>
        </w:tc>
      </w:tr>
      <w:tr w:rsidR="00065209" w14:paraId="750391B8" w14:textId="77777777">
        <w:trPr>
          <w:tblCellSpacing w:w="0" w:type="auto"/>
          <w:jc w:val="center"/>
        </w:trPr>
        <w:tc>
          <w:tcPr>
            <w:tcW w:w="31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51F6CE5" w14:textId="77777777" w:rsidR="00065209" w:rsidRDefault="00000000" w:rsidP="00946197">
            <w:pPr>
              <w:keepNext/>
              <w:keepLines/>
              <w:ind w:left="29"/>
            </w:pPr>
            <w:r>
              <w:rPr>
                <w:rFonts w:hAnsi="Times New Roman"/>
              </w:rPr>
              <w:t xml:space="preserve">x </w:t>
            </w:r>
            <w:r>
              <w:rPr>
                <w:rFonts w:hAnsi="Times New Roman"/>
              </w:rPr>
              <w:t>≤</w:t>
            </w:r>
            <w:r>
              <w:rPr>
                <w:rFonts w:hAnsi="Times New Roman"/>
              </w:rPr>
              <w:t xml:space="preserve"> 20 mm</w:t>
            </w:r>
          </w:p>
        </w:tc>
        <w:tc>
          <w:tcPr>
            <w:tcW w:w="56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1A15341" w14:textId="77777777" w:rsidR="00065209" w:rsidRDefault="00000000" w:rsidP="00946197">
            <w:pPr>
              <w:keepNext/>
              <w:keepLines/>
              <w:ind w:left="29"/>
            </w:pPr>
            <w:r>
              <w:rPr>
                <w:rFonts w:hAnsi="Times New Roman"/>
              </w:rPr>
              <w:t>None required</w:t>
            </w:r>
          </w:p>
        </w:tc>
      </w:tr>
      <w:tr w:rsidR="00065209" w14:paraId="055ABF75" w14:textId="77777777">
        <w:trPr>
          <w:tblCellSpacing w:w="0" w:type="auto"/>
          <w:jc w:val="center"/>
        </w:trPr>
        <w:tc>
          <w:tcPr>
            <w:tcW w:w="31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4FA2706" w14:textId="77777777" w:rsidR="00065209" w:rsidRDefault="00000000" w:rsidP="00946197">
            <w:pPr>
              <w:keepNext/>
              <w:keepLines/>
              <w:ind w:left="29"/>
            </w:pPr>
            <w:r>
              <w:rPr>
                <w:rFonts w:hAnsi="Times New Roman"/>
              </w:rPr>
              <w:t xml:space="preserve">20 mm &lt; x </w:t>
            </w:r>
            <w:r>
              <w:rPr>
                <w:rFonts w:hAnsi="Times New Roman"/>
              </w:rPr>
              <w:t>≤</w:t>
            </w:r>
            <w:r>
              <w:rPr>
                <w:rFonts w:hAnsi="Times New Roman"/>
              </w:rPr>
              <w:t xml:space="preserve"> 120 mm</w:t>
            </w:r>
          </w:p>
        </w:tc>
        <w:tc>
          <w:tcPr>
            <w:tcW w:w="56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BB7C94D" w14:textId="77777777" w:rsidR="00065209" w:rsidRDefault="00000000" w:rsidP="00946197">
            <w:pPr>
              <w:keepNext/>
              <w:keepLines/>
              <w:ind w:left="29"/>
            </w:pPr>
            <w:r>
              <w:rPr>
                <w:rFonts w:hAnsi="Times New Roman"/>
              </w:rPr>
              <w:t>install one of the following:</w:t>
            </w:r>
          </w:p>
          <w:p w14:paraId="44B26AAF" w14:textId="3B80E528" w:rsidR="00065209" w:rsidRDefault="00000000" w:rsidP="00946197">
            <w:pPr>
              <w:pStyle w:val="ulStyle1"/>
              <w:keepNext/>
              <w:keepLines/>
              <w:numPr>
                <w:ilvl w:val="0"/>
                <w:numId w:val="3"/>
              </w:numPr>
            </w:pPr>
            <w:r>
              <w:rPr>
                <w:rFonts w:hAnsi="Times New Roman"/>
              </w:rPr>
              <w:t>a toe</w:t>
            </w:r>
            <w:r w:rsidR="00311563">
              <w:rPr>
                <w:rFonts w:hAnsi="Times New Roman"/>
              </w:rPr>
              <w:noBreakHyphen/>
            </w:r>
            <w:r>
              <w:rPr>
                <w:rFonts w:hAnsi="Times New Roman"/>
              </w:rPr>
              <w:t>plate around the gap or hole, or</w:t>
            </w:r>
          </w:p>
          <w:p w14:paraId="0BB3A201" w14:textId="77777777" w:rsidR="00065209" w:rsidRDefault="00000000" w:rsidP="00946197">
            <w:pPr>
              <w:pStyle w:val="ulStyle1"/>
              <w:keepNext/>
              <w:keepLines/>
              <w:numPr>
                <w:ilvl w:val="0"/>
                <w:numId w:val="3"/>
              </w:numPr>
            </w:pPr>
            <w:r>
              <w:rPr>
                <w:rFonts w:hAnsi="Times New Roman"/>
              </w:rPr>
              <w:t xml:space="preserve">a baseboard that reduces the gap or hole distances to </w:t>
            </w:r>
            <w:r>
              <w:rPr>
                <w:rFonts w:hAnsi="Times New Roman"/>
              </w:rPr>
              <w:t>≤</w:t>
            </w:r>
            <w:r>
              <w:rPr>
                <w:rFonts w:hAnsi="Times New Roman"/>
              </w:rPr>
              <w:t xml:space="preserve"> 20 mm</w:t>
            </w:r>
          </w:p>
        </w:tc>
      </w:tr>
      <w:tr w:rsidR="00065209" w14:paraId="1772D98C" w14:textId="77777777">
        <w:trPr>
          <w:tblCellSpacing w:w="0" w:type="auto"/>
          <w:jc w:val="center"/>
        </w:trPr>
        <w:tc>
          <w:tcPr>
            <w:tcW w:w="31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56F9CBC" w14:textId="77777777" w:rsidR="00065209" w:rsidRDefault="00000000">
            <w:pPr>
              <w:ind w:left="29"/>
            </w:pPr>
            <w:r>
              <w:rPr>
                <w:rFonts w:hAnsi="Times New Roman"/>
              </w:rPr>
              <w:t xml:space="preserve">120 mm &lt; x </w:t>
            </w:r>
            <w:r>
              <w:rPr>
                <w:rFonts w:hAnsi="Times New Roman"/>
              </w:rPr>
              <w:t>≤</w:t>
            </w:r>
            <w:r>
              <w:rPr>
                <w:rFonts w:hAnsi="Times New Roman"/>
              </w:rPr>
              <w:t xml:space="preserve"> 180 mm</w:t>
            </w:r>
          </w:p>
        </w:tc>
        <w:tc>
          <w:tcPr>
            <w:tcW w:w="56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5DC98BD" w14:textId="77777777" w:rsidR="00065209" w:rsidRDefault="00000000">
            <w:pPr>
              <w:ind w:left="29"/>
            </w:pPr>
            <w:r>
              <w:rPr>
                <w:rFonts w:hAnsi="Times New Roman"/>
              </w:rPr>
              <w:t>install both of the following:</w:t>
            </w:r>
          </w:p>
          <w:p w14:paraId="1ADC463B" w14:textId="75AD9CB2" w:rsidR="00065209" w:rsidRDefault="00000000">
            <w:pPr>
              <w:pStyle w:val="ulStyle1"/>
              <w:numPr>
                <w:ilvl w:val="0"/>
                <w:numId w:val="4"/>
              </w:numPr>
            </w:pPr>
            <w:r>
              <w:rPr>
                <w:rFonts w:hAnsi="Times New Roman"/>
              </w:rPr>
              <w:t>a toe</w:t>
            </w:r>
            <w:r w:rsidR="00311563">
              <w:rPr>
                <w:rFonts w:hAnsi="Times New Roman"/>
              </w:rPr>
              <w:noBreakHyphen/>
            </w:r>
            <w:r>
              <w:rPr>
                <w:rFonts w:hAnsi="Times New Roman"/>
              </w:rPr>
              <w:t>plate around the gap or hole, and</w:t>
            </w:r>
          </w:p>
          <w:p w14:paraId="0F7F086C" w14:textId="77777777" w:rsidR="00065209" w:rsidRDefault="00000000">
            <w:pPr>
              <w:pStyle w:val="ulStyle1"/>
              <w:numPr>
                <w:ilvl w:val="0"/>
                <w:numId w:val="4"/>
              </w:numPr>
            </w:pPr>
            <w:r>
              <w:rPr>
                <w:rFonts w:hAnsi="Times New Roman"/>
              </w:rPr>
              <w:t>a guardrail around the gap or hole</w:t>
            </w:r>
          </w:p>
        </w:tc>
      </w:tr>
      <w:tr w:rsidR="00065209" w14:paraId="22D1694E" w14:textId="77777777">
        <w:trPr>
          <w:tblCellSpacing w:w="0" w:type="auto"/>
          <w:jc w:val="center"/>
        </w:trPr>
        <w:tc>
          <w:tcPr>
            <w:tcW w:w="31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C10A02F" w14:textId="77777777" w:rsidR="00065209" w:rsidRDefault="00000000">
            <w:pPr>
              <w:ind w:left="29"/>
            </w:pPr>
            <w:r>
              <w:rPr>
                <w:rFonts w:hAnsi="Times New Roman"/>
              </w:rPr>
              <w:t>x &gt; 180 mm</w:t>
            </w:r>
          </w:p>
        </w:tc>
        <w:tc>
          <w:tcPr>
            <w:tcW w:w="56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4DDFA20" w14:textId="77777777" w:rsidR="00065209" w:rsidRDefault="00000000">
            <w:pPr>
              <w:ind w:left="29"/>
            </w:pPr>
            <w:r>
              <w:rPr>
                <w:rFonts w:hAnsi="Times New Roman"/>
              </w:rPr>
              <w:t>install a guardrail around the gap or hole</w:t>
            </w:r>
          </w:p>
        </w:tc>
      </w:tr>
    </w:tbl>
    <w:p w14:paraId="56C19A58" w14:textId="43F6D272" w:rsidR="00065209" w:rsidRDefault="00000000">
      <w:pPr>
        <w:pStyle w:val="requirementnumbered"/>
      </w:pPr>
      <w:r>
        <w:t>9.    For sites subject to US regulations or in the Americas, personnel protection per Table</w:t>
      </w:r>
      <w:r w:rsidR="00524E66">
        <w:t> </w:t>
      </w:r>
      <w:r>
        <w:t>16b shall be provided where gaps or holes exist in the walking working surface.</w:t>
      </w:r>
    </w:p>
    <w:p w14:paraId="5C4B06F8" w14:textId="42D0B4F5" w:rsidR="00065209" w:rsidRDefault="00000000">
      <w:pPr>
        <w:pStyle w:val="RequirementHeading"/>
      </w:pPr>
      <w:r>
        <w:t>Table 16b</w:t>
      </w:r>
      <w:r w:rsidR="006C1424">
        <w:tab/>
      </w:r>
      <w:r>
        <w:t>Personnel Protection Measures Where Gaps Or Holes Are Present In The Walking Surface (based on US regulations or in the Americas)</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2413"/>
        <w:gridCol w:w="2670"/>
        <w:gridCol w:w="3679"/>
      </w:tblGrid>
      <w:tr w:rsidR="00065209" w14:paraId="49D985AD"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24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557529A" w14:textId="77777777" w:rsidR="00065209" w:rsidRDefault="00000000">
            <w:pPr>
              <w:ind w:left="29"/>
            </w:pPr>
            <w:r>
              <w:rPr>
                <w:rFonts w:hAnsi="Times New Roman"/>
                <w:b/>
              </w:rPr>
              <w:t>Measure of the Least Dimension of a Gap or Hole, x</w:t>
            </w:r>
          </w:p>
        </w:tc>
        <w:tc>
          <w:tcPr>
            <w:tcW w:w="2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208B71C" w14:textId="77777777" w:rsidR="00065209" w:rsidRDefault="00000000">
            <w:pPr>
              <w:ind w:left="29"/>
            </w:pPr>
            <w:r>
              <w:rPr>
                <w:rFonts w:hAnsi="Times New Roman"/>
                <w:b/>
              </w:rPr>
              <w:t>Height Above a Lower Level, h</w:t>
            </w:r>
          </w:p>
        </w:tc>
        <w:tc>
          <w:tcPr>
            <w:tcW w:w="367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3658CDA" w14:textId="77777777" w:rsidR="00065209" w:rsidRDefault="00000000">
            <w:pPr>
              <w:ind w:left="29"/>
            </w:pPr>
            <w:r>
              <w:rPr>
                <w:rFonts w:hAnsi="Times New Roman"/>
                <w:b/>
              </w:rPr>
              <w:t>Required Personnel Protection</w:t>
            </w:r>
          </w:p>
        </w:tc>
      </w:tr>
      <w:tr w:rsidR="00065209" w14:paraId="07B2897D" w14:textId="77777777">
        <w:trPr>
          <w:tblCellSpacing w:w="0" w:type="auto"/>
          <w:jc w:val="center"/>
        </w:trPr>
        <w:tc>
          <w:tcPr>
            <w:tcW w:w="24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8EA08B4" w14:textId="77777777" w:rsidR="00065209" w:rsidRDefault="00000000">
            <w:pPr>
              <w:ind w:left="29"/>
            </w:pPr>
            <w:r>
              <w:rPr>
                <w:rFonts w:hAnsi="Times New Roman"/>
              </w:rPr>
              <w:t>x &lt; 2 in</w:t>
            </w:r>
          </w:p>
        </w:tc>
        <w:tc>
          <w:tcPr>
            <w:tcW w:w="2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55CA67A" w14:textId="77777777" w:rsidR="00065209" w:rsidRDefault="00000000">
            <w:pPr>
              <w:ind w:left="29"/>
            </w:pPr>
            <w:r>
              <w:rPr>
                <w:rFonts w:hAnsi="Times New Roman"/>
              </w:rPr>
              <w:t>all</w:t>
            </w:r>
          </w:p>
        </w:tc>
        <w:tc>
          <w:tcPr>
            <w:tcW w:w="367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E6B5BEE" w14:textId="77777777" w:rsidR="00065209" w:rsidRDefault="00000000">
            <w:pPr>
              <w:ind w:left="29"/>
            </w:pPr>
            <w:r>
              <w:rPr>
                <w:rFonts w:hAnsi="Times New Roman"/>
              </w:rPr>
              <w:t>none required</w:t>
            </w:r>
          </w:p>
        </w:tc>
      </w:tr>
      <w:tr w:rsidR="00065209" w14:paraId="26345639" w14:textId="77777777">
        <w:trPr>
          <w:tblCellSpacing w:w="0" w:type="auto"/>
          <w:jc w:val="center"/>
        </w:trPr>
        <w:tc>
          <w:tcPr>
            <w:tcW w:w="24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7513396" w14:textId="77777777" w:rsidR="00065209" w:rsidRDefault="00000000">
            <w:pPr>
              <w:ind w:left="29"/>
            </w:pPr>
            <w:r>
              <w:rPr>
                <w:rFonts w:hAnsi="Times New Roman"/>
              </w:rPr>
              <w:t>x &gt; 2 in</w:t>
            </w:r>
          </w:p>
        </w:tc>
        <w:tc>
          <w:tcPr>
            <w:tcW w:w="2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134DDA8" w14:textId="77777777" w:rsidR="00065209" w:rsidRDefault="00000000">
            <w:pPr>
              <w:ind w:left="29"/>
            </w:pPr>
            <w:r>
              <w:rPr>
                <w:rFonts w:hAnsi="Times New Roman"/>
              </w:rPr>
              <w:t>h &lt; 48 in</w:t>
            </w:r>
          </w:p>
        </w:tc>
        <w:tc>
          <w:tcPr>
            <w:tcW w:w="367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428398A" w14:textId="77777777" w:rsidR="00065209" w:rsidRDefault="00000000">
            <w:pPr>
              <w:ind w:left="29"/>
            </w:pPr>
            <w:r>
              <w:rPr>
                <w:rFonts w:hAnsi="Times New Roman"/>
              </w:rPr>
              <w:t>install a cover on or guardrail around the gap or hole</w:t>
            </w:r>
          </w:p>
        </w:tc>
      </w:tr>
      <w:tr w:rsidR="00065209" w14:paraId="4B790F1F" w14:textId="77777777">
        <w:trPr>
          <w:tblCellSpacing w:w="0" w:type="auto"/>
          <w:jc w:val="center"/>
        </w:trPr>
        <w:tc>
          <w:tcPr>
            <w:tcW w:w="24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0DCA28C" w14:textId="77777777" w:rsidR="00065209" w:rsidRDefault="00000000">
            <w:pPr>
              <w:ind w:left="29"/>
            </w:pPr>
            <w:r>
              <w:rPr>
                <w:rFonts w:hAnsi="Times New Roman"/>
              </w:rPr>
              <w:t>x &gt; 2 in</w:t>
            </w:r>
          </w:p>
        </w:tc>
        <w:tc>
          <w:tcPr>
            <w:tcW w:w="2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B54A687" w14:textId="77777777" w:rsidR="00065209" w:rsidRDefault="00000000">
            <w:pPr>
              <w:ind w:left="29"/>
            </w:pPr>
            <w:r>
              <w:rPr>
                <w:rFonts w:hAnsi="Times New Roman"/>
              </w:rPr>
              <w:t xml:space="preserve">h </w:t>
            </w:r>
            <w:r>
              <w:rPr>
                <w:rFonts w:hAnsi="Times New Roman"/>
              </w:rPr>
              <w:t>≥</w:t>
            </w:r>
            <w:r>
              <w:rPr>
                <w:rFonts w:hAnsi="Times New Roman"/>
              </w:rPr>
              <w:t xml:space="preserve"> 48 in</w:t>
            </w:r>
          </w:p>
        </w:tc>
        <w:tc>
          <w:tcPr>
            <w:tcW w:w="367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98588CC" w14:textId="77777777" w:rsidR="00065209" w:rsidRDefault="00000000">
            <w:pPr>
              <w:ind w:left="29"/>
            </w:pPr>
            <w:r>
              <w:rPr>
                <w:rFonts w:hAnsi="Times New Roman"/>
              </w:rPr>
              <w:t>install one of the following:</w:t>
            </w:r>
          </w:p>
          <w:p w14:paraId="02DDC86A" w14:textId="77777777" w:rsidR="00065209" w:rsidRDefault="00000000">
            <w:pPr>
              <w:pStyle w:val="ulStyle1"/>
              <w:numPr>
                <w:ilvl w:val="0"/>
                <w:numId w:val="5"/>
              </w:numPr>
            </w:pPr>
            <w:r>
              <w:rPr>
                <w:rFonts w:hAnsi="Times New Roman"/>
              </w:rPr>
              <w:t>a cover on or guardrail around the gap or hole, or</w:t>
            </w:r>
          </w:p>
          <w:p w14:paraId="115E36DE" w14:textId="77777777" w:rsidR="00065209" w:rsidRDefault="00000000">
            <w:pPr>
              <w:pStyle w:val="ulStyle1"/>
              <w:numPr>
                <w:ilvl w:val="0"/>
                <w:numId w:val="5"/>
              </w:numPr>
            </w:pPr>
            <w:r>
              <w:rPr>
                <w:rFonts w:hAnsi="Times New Roman"/>
              </w:rPr>
              <w:t>a travel restraint system, or</w:t>
            </w:r>
          </w:p>
          <w:p w14:paraId="666BAA81" w14:textId="77777777" w:rsidR="00065209" w:rsidRDefault="00000000">
            <w:pPr>
              <w:pStyle w:val="ulStyle1"/>
              <w:numPr>
                <w:ilvl w:val="0"/>
                <w:numId w:val="5"/>
              </w:numPr>
            </w:pPr>
            <w:r>
              <w:rPr>
                <w:rFonts w:hAnsi="Times New Roman"/>
              </w:rPr>
              <w:t>a personal fall arrest system</w:t>
            </w:r>
          </w:p>
        </w:tc>
      </w:tr>
    </w:tbl>
    <w:p w14:paraId="7E46068D" w14:textId="77777777" w:rsidR="00065209" w:rsidRDefault="00000000">
      <w:pPr>
        <w:pStyle w:val="requirementnumbered"/>
      </w:pPr>
      <w:r>
        <w:t>10.  Curved stairs shall be equipped with an inner handrail which is offset, to prevent walking on all portions of the treads having a depth of less than 150 mm (6 in).</w:t>
      </w:r>
    </w:p>
    <w:p w14:paraId="5F765DCF" w14:textId="77777777" w:rsidR="00065209" w:rsidRDefault="00000000">
      <w:pPr>
        <w:pStyle w:val="requirementnumbered"/>
      </w:pPr>
      <w:r>
        <w:t>11.  Guard rail shall be 1100 mm (42 in) high measured from the top of the walking/working surface unless prohibited by applicable codes and regulations.</w:t>
      </w:r>
    </w:p>
    <w:p w14:paraId="5AF9C183" w14:textId="77777777" w:rsidR="00065209" w:rsidRDefault="00000000" w:rsidP="00C14A08">
      <w:pPr>
        <w:pStyle w:val="requirementnumbered"/>
        <w:keepNext/>
        <w:keepLines/>
      </w:pPr>
      <w:r>
        <w:lastRenderedPageBreak/>
        <w:t xml:space="preserve">12.  To create an intermediate barrier from falls, </w:t>
      </w:r>
      <w:proofErr w:type="spellStart"/>
      <w:r>
        <w:t>midrails</w:t>
      </w:r>
      <w:proofErr w:type="spellEnd"/>
      <w:r>
        <w:t>/intermediate rails shall be located as follows:</w:t>
      </w:r>
    </w:p>
    <w:p w14:paraId="3A81AD56" w14:textId="77777777" w:rsidR="00065209" w:rsidRDefault="00000000" w:rsidP="00C14A08">
      <w:pPr>
        <w:pStyle w:val="RequirementIndent1"/>
        <w:keepNext/>
        <w:keepLines/>
      </w:pPr>
      <w:r>
        <w:rPr>
          <w:i/>
        </w:rPr>
        <w:t xml:space="preserve">The location of the </w:t>
      </w:r>
      <w:proofErr w:type="spellStart"/>
      <w:r>
        <w:rPr>
          <w:i/>
        </w:rPr>
        <w:t>midrail</w:t>
      </w:r>
      <w:proofErr w:type="spellEnd"/>
      <w:r>
        <w:rPr>
          <w:i/>
        </w:rPr>
        <w:t xml:space="preserve"> is influenced by the design criteria of the regulation or code referenced in a jurisdiction.</w:t>
      </w:r>
    </w:p>
    <w:p w14:paraId="1BE3818E" w14:textId="77777777" w:rsidR="00065209" w:rsidRDefault="00000000" w:rsidP="00C14A08">
      <w:pPr>
        <w:pStyle w:val="RequirementFirstLevel"/>
        <w:keepNext/>
        <w:keepLines/>
      </w:pPr>
      <w:r>
        <w:t xml:space="preserve">a.    For design complying with ISO and European guidance: installed such that the clear space between the top rail and mid rail and between the </w:t>
      </w:r>
      <w:proofErr w:type="spellStart"/>
      <w:r>
        <w:t>midrail</w:t>
      </w:r>
      <w:proofErr w:type="spellEnd"/>
      <w:r>
        <w:t xml:space="preserve"> and the </w:t>
      </w:r>
      <w:proofErr w:type="spellStart"/>
      <w:r>
        <w:t>toeboard</w:t>
      </w:r>
      <w:proofErr w:type="spellEnd"/>
      <w:r>
        <w:t xml:space="preserve"> are less than or equal to 500 mm (20 in).</w:t>
      </w:r>
    </w:p>
    <w:p w14:paraId="01EDD8BD" w14:textId="4E90115E" w:rsidR="00065209" w:rsidRDefault="00000000" w:rsidP="00C14A08">
      <w:pPr>
        <w:pStyle w:val="RequirementFirstLevel"/>
        <w:keepNext/>
        <w:keepLines/>
      </w:pPr>
      <w:r>
        <w:t>b.    For design complying with US and Americas guidance: installed at a height midway between the top edge of the guardrail system and the walking</w:t>
      </w:r>
      <w:r w:rsidR="00311563">
        <w:noBreakHyphen/>
      </w:r>
      <w:r>
        <w:t>working surface.</w:t>
      </w:r>
    </w:p>
    <w:p w14:paraId="1CA08E53" w14:textId="77777777" w:rsidR="00065209" w:rsidRDefault="00000000" w:rsidP="00C14A08">
      <w:pPr>
        <w:pStyle w:val="RequirementFirstLevel"/>
        <w:keepNext/>
        <w:keepLines/>
      </w:pPr>
      <w:r>
        <w:t>c.    For design offshore complying with US Coast Guard guidance: two intermediate rails installed to provide approximately even space between the top rail and the walking working surface.</w:t>
      </w:r>
    </w:p>
    <w:p w14:paraId="5680BA74" w14:textId="77777777" w:rsidR="00065209" w:rsidRDefault="00000000">
      <w:pPr>
        <w:pStyle w:val="RequirementIndent2"/>
      </w:pPr>
      <w:r>
        <w:rPr>
          <w:i/>
        </w:rPr>
        <w:t>If a toe board is installed then one of the intermediate rails can be omitted and the other rail placed approximately halfway between the top of the toe board and the top guard rail.</w:t>
      </w:r>
    </w:p>
    <w:p w14:paraId="237DDCBE" w14:textId="77777777" w:rsidR="00065209" w:rsidRDefault="00000000">
      <w:pPr>
        <w:pStyle w:val="requirementnumbered"/>
      </w:pPr>
      <w:r>
        <w:t xml:space="preserve">13.  </w:t>
      </w:r>
      <w:proofErr w:type="spellStart"/>
      <w:r>
        <w:t>Toeboards</w:t>
      </w:r>
      <w:proofErr w:type="spellEnd"/>
      <w:r>
        <w:t xml:space="preserve"> shall be designed to prevent dropped objects or personnel moving beyond the railing system.</w:t>
      </w:r>
    </w:p>
    <w:p w14:paraId="2E8A2E61" w14:textId="77777777" w:rsidR="00065209" w:rsidRDefault="00000000">
      <w:pPr>
        <w:pStyle w:val="requirementnumbered"/>
      </w:pPr>
      <w:r>
        <w:t xml:space="preserve">14.  </w:t>
      </w:r>
      <w:proofErr w:type="spellStart"/>
      <w:r>
        <w:t>Toeboards</w:t>
      </w:r>
      <w:proofErr w:type="spellEnd"/>
      <w:r>
        <w:t xml:space="preserve"> shall meet the following design requirements:</w:t>
      </w:r>
    </w:p>
    <w:p w14:paraId="4A9E22FE" w14:textId="77777777" w:rsidR="001A3C56" w:rsidRDefault="00000000">
      <w:pPr>
        <w:pStyle w:val="RequirementFirstLevel"/>
      </w:pPr>
      <w:r>
        <w:t>a.    For design complying with ISO and European guidance: minimum upstand of 100</w:t>
      </w:r>
      <w:r w:rsidR="00524E66">
        <w:t> </w:t>
      </w:r>
      <w:r>
        <w:t>mm (4 in) placed a maximum of 12 mm (0.5 in) above the walking level of the platform or landing.</w:t>
      </w:r>
    </w:p>
    <w:p w14:paraId="41719CF8" w14:textId="75616EE1" w:rsidR="001A3C56" w:rsidRDefault="00000000">
      <w:pPr>
        <w:pStyle w:val="RequirementFirstLevel"/>
      </w:pPr>
      <w:r>
        <w:t xml:space="preserve">b.    For design complying with US and Americas guidance: minimum vertical height of 90 mm (3.5 in) as measured from the top edge of the </w:t>
      </w:r>
      <w:proofErr w:type="spellStart"/>
      <w:r>
        <w:t>toeboard</w:t>
      </w:r>
      <w:proofErr w:type="spellEnd"/>
      <w:r>
        <w:t xml:space="preserve"> to the level of the walking</w:t>
      </w:r>
      <w:r w:rsidR="00311563">
        <w:noBreakHyphen/>
      </w:r>
      <w:r>
        <w:t xml:space="preserve">working surface with a clearance between the bottom of the </w:t>
      </w:r>
      <w:proofErr w:type="spellStart"/>
      <w:r>
        <w:t>toeboard</w:t>
      </w:r>
      <w:proofErr w:type="spellEnd"/>
      <w:r>
        <w:t xml:space="preserve"> and the walking</w:t>
      </w:r>
      <w:r w:rsidR="00311563">
        <w:noBreakHyphen/>
      </w:r>
      <w:r>
        <w:t>working surface of maximum 6 mm (0.25 in).</w:t>
      </w:r>
    </w:p>
    <w:p w14:paraId="168F3150" w14:textId="2FB1575F" w:rsidR="00065209" w:rsidRDefault="00000000">
      <w:pPr>
        <w:pStyle w:val="RequirementFirstLevel"/>
      </w:pPr>
      <w:r>
        <w:t>c.    For design offshore complying with US Coast Guard guidance: height of 100</w:t>
      </w:r>
      <w:r w:rsidR="00524E66">
        <w:t> </w:t>
      </w:r>
      <w:r>
        <w:t>mm</w:t>
      </w:r>
      <w:r w:rsidR="00524E66">
        <w:t> </w:t>
      </w:r>
      <w:r>
        <w:t xml:space="preserve">(4 in) and have a maximum 6 mm (0.25 in) clearance between the bottom edge of the </w:t>
      </w:r>
      <w:proofErr w:type="spellStart"/>
      <w:r>
        <w:t>toeboard</w:t>
      </w:r>
      <w:proofErr w:type="spellEnd"/>
      <w:r>
        <w:t xml:space="preserve"> and the walking surface.</w:t>
      </w:r>
    </w:p>
    <w:p w14:paraId="0E6376F3" w14:textId="77777777" w:rsidR="00065209" w:rsidRDefault="00000000">
      <w:pPr>
        <w:pStyle w:val="requirementnumbered"/>
      </w:pPr>
      <w:r>
        <w:t>15.  For onshore facilities, guardrails shall be square design at the top rail and stanchion with allowable gap between adjacent end posts as follows:</w:t>
      </w:r>
    </w:p>
    <w:p w14:paraId="18D6F430" w14:textId="77777777" w:rsidR="00065209" w:rsidRDefault="00000000">
      <w:pPr>
        <w:pStyle w:val="RequirementFirstLevel"/>
      </w:pPr>
      <w:r>
        <w:t>a.    For design complying with ISO and European guidance: 75 mm to 120 mm;</w:t>
      </w:r>
    </w:p>
    <w:p w14:paraId="096299DA" w14:textId="77777777" w:rsidR="00065209" w:rsidRDefault="00000000">
      <w:pPr>
        <w:pStyle w:val="RequirementFirstLevel"/>
      </w:pPr>
      <w:r>
        <w:t>b.    For design complying with US and Americas guidance: 3 in to 4 in.</w:t>
      </w:r>
    </w:p>
    <w:p w14:paraId="26B4ED74" w14:textId="69A5EEC8" w:rsidR="00065209" w:rsidRDefault="00000000">
      <w:pPr>
        <w:pStyle w:val="requirementnumbered"/>
      </w:pPr>
      <w:r>
        <w:t>16.  For offshore facilities, guardrails shall be square design or provided with a 127</w:t>
      </w:r>
      <w:r w:rsidR="00566C83">
        <w:t> </w:t>
      </w:r>
      <w:r>
        <w:t>mm</w:t>
      </w:r>
      <w:r w:rsidR="00566C83">
        <w:t> </w:t>
      </w:r>
      <w:r>
        <w:t>(5</w:t>
      </w:r>
      <w:r w:rsidR="00566C83">
        <w:t> </w:t>
      </w:r>
      <w:r>
        <w:t>in) radius at the top rail and stanchion with allowable gap between adjacent end posts as follows:</w:t>
      </w:r>
    </w:p>
    <w:p w14:paraId="060649E5" w14:textId="77777777" w:rsidR="00065209" w:rsidRDefault="00000000">
      <w:pPr>
        <w:pStyle w:val="RequirementFirstLevel"/>
      </w:pPr>
      <w:r>
        <w:t>a.    For design complying with ISO and European guidance: 75 mm to 120 mm;</w:t>
      </w:r>
    </w:p>
    <w:p w14:paraId="3A4D85FF" w14:textId="77777777" w:rsidR="00065209" w:rsidRDefault="00000000">
      <w:pPr>
        <w:pStyle w:val="RequirementFirstLevel"/>
      </w:pPr>
      <w:r>
        <w:t>b.    For design complying with US and Americas guidance: 3 in to 6 in.</w:t>
      </w:r>
    </w:p>
    <w:p w14:paraId="4B1A5D21" w14:textId="77777777" w:rsidR="00065209" w:rsidRDefault="00000000">
      <w:pPr>
        <w:pStyle w:val="requirementnumbered"/>
      </w:pPr>
      <w:r>
        <w:t>17.  Stair rail height shall be the greater of the following:</w:t>
      </w:r>
    </w:p>
    <w:p w14:paraId="115DBC48" w14:textId="77777777" w:rsidR="001A3C56" w:rsidRDefault="00000000">
      <w:pPr>
        <w:pStyle w:val="RequirementFirstLevel"/>
      </w:pPr>
      <w:r>
        <w:t>a.    1100 mm (42 in) high measured from the leading edge of the stair tread;</w:t>
      </w:r>
    </w:p>
    <w:p w14:paraId="67942A01" w14:textId="3E9FBE8B" w:rsidR="00065209" w:rsidRDefault="00000000">
      <w:pPr>
        <w:pStyle w:val="RequirementFirstLevel"/>
      </w:pPr>
      <w:r>
        <w:t>b.    as required by the applicable codes and regulations.</w:t>
      </w:r>
    </w:p>
    <w:p w14:paraId="09DC7AD0" w14:textId="77777777" w:rsidR="001A3C56" w:rsidRDefault="00000000">
      <w:pPr>
        <w:pStyle w:val="requirementnumbered"/>
      </w:pPr>
      <w:r>
        <w:t>18.  Handrail heights shall be provided in alignment with the following guidance, as measured from the leading edge of the stair tread.</w:t>
      </w:r>
    </w:p>
    <w:p w14:paraId="69E52DE5" w14:textId="540CCB34" w:rsidR="00065209" w:rsidRDefault="00000000">
      <w:pPr>
        <w:pStyle w:val="RequirementFirstLevel"/>
      </w:pPr>
      <w:r>
        <w:t>a.    For design complying with ISO standards and European guidance: 900 mm to 1000 mm.</w:t>
      </w:r>
    </w:p>
    <w:p w14:paraId="181EA261" w14:textId="77777777" w:rsidR="00065209" w:rsidRDefault="00000000">
      <w:pPr>
        <w:pStyle w:val="RequirementFirstLevel"/>
      </w:pPr>
      <w:r>
        <w:t>b.    For design complying with Americas standards and regulations: 34 in to 38 in.</w:t>
      </w:r>
    </w:p>
    <w:p w14:paraId="6A482433" w14:textId="77777777" w:rsidR="00065209" w:rsidRDefault="00000000">
      <w:pPr>
        <w:pStyle w:val="requirementnumbered"/>
      </w:pPr>
      <w:r>
        <w:lastRenderedPageBreak/>
        <w:t>19.  Handrails shall extend to support those traveling on stairs and not terminate before the equivalent of one tread depth at grade and 300 mm (12 in) at intermediate landings and top elevations.</w:t>
      </w:r>
    </w:p>
    <w:p w14:paraId="6CA1A4DF" w14:textId="77777777" w:rsidR="00065209" w:rsidRDefault="00000000" w:rsidP="00946197">
      <w:pPr>
        <w:pStyle w:val="Heading2"/>
      </w:pPr>
      <w:bookmarkStart w:id="33" w:name="_Toc156875796"/>
      <w:r>
        <w:t>4.6</w:t>
      </w:r>
      <w:r>
        <w:tab/>
        <w:t>STORED ENERGY DEVICES</w:t>
      </w:r>
      <w:bookmarkEnd w:id="33"/>
    </w:p>
    <w:p w14:paraId="103EF1E1" w14:textId="77777777" w:rsidR="00065209" w:rsidRDefault="00000000" w:rsidP="00946197">
      <w:pPr>
        <w:pStyle w:val="requirementnumbered"/>
        <w:keepNext/>
        <w:keepLines/>
      </w:pPr>
      <w:r>
        <w:t>1.    Devices that operate under stored energy (e.g., springs under compression, coiled tubing, shock absorbers operated by pneumatic pressure, and pressurised bottles) shall be designed so the energy can be safely released or constrained before any maintenance tasks are performed.</w:t>
      </w:r>
    </w:p>
    <w:p w14:paraId="59D209BF" w14:textId="77777777" w:rsidR="00065209" w:rsidRDefault="00000000" w:rsidP="00946197">
      <w:pPr>
        <w:pStyle w:val="requirementnumbered"/>
        <w:keepNext/>
        <w:keepLines/>
      </w:pPr>
      <w:r>
        <w:t>2.    The means of release or constraint for stored energy devices shall be designed so that it cannot be inadvertently activated once the device has been deactivated to prevent injury.</w:t>
      </w:r>
    </w:p>
    <w:p w14:paraId="69CCC963" w14:textId="77777777" w:rsidR="00065209" w:rsidRDefault="00000000">
      <w:pPr>
        <w:pStyle w:val="requirementnumbered"/>
      </w:pPr>
      <w:r>
        <w:t xml:space="preserve">3.    All stored energy devices shall be provided with </w:t>
      </w:r>
      <w:proofErr w:type="gramStart"/>
      <w:r>
        <w:t>all of</w:t>
      </w:r>
      <w:proofErr w:type="gramEnd"/>
      <w:r>
        <w:t xml:space="preserve"> the following:</w:t>
      </w:r>
    </w:p>
    <w:p w14:paraId="05BC5007" w14:textId="77777777" w:rsidR="001A3C56" w:rsidRDefault="00000000">
      <w:pPr>
        <w:pStyle w:val="RequirementFirstLevel"/>
      </w:pPr>
      <w:r>
        <w:t>a.    labelling that indicates the device is a stored energy device;</w:t>
      </w:r>
    </w:p>
    <w:p w14:paraId="4E485C1F" w14:textId="6A6026C5" w:rsidR="00065209" w:rsidRDefault="00000000">
      <w:pPr>
        <w:pStyle w:val="RequirementFirstLevel"/>
      </w:pPr>
      <w:r>
        <w:t>b.    an indication of hazard associated with stored energy devices;</w:t>
      </w:r>
    </w:p>
    <w:p w14:paraId="4902F118" w14:textId="77777777" w:rsidR="00065209" w:rsidRDefault="00000000">
      <w:pPr>
        <w:pStyle w:val="RequirementFirstLevel"/>
      </w:pPr>
      <w:r>
        <w:t>c.    procedures for releasing or constraining the energy stored on the unit.</w:t>
      </w:r>
    </w:p>
    <w:p w14:paraId="10E80BC6" w14:textId="77777777" w:rsidR="00065209" w:rsidRDefault="00000000">
      <w:pPr>
        <w:pStyle w:val="Heading2"/>
      </w:pPr>
      <w:bookmarkStart w:id="34" w:name="_Toc156875797"/>
      <w:r>
        <w:t>4.7</w:t>
      </w:r>
      <w:r>
        <w:tab/>
        <w:t>EQUIPMENT OR PIPING WITH HOT OR COLD SURFACES</w:t>
      </w:r>
      <w:bookmarkEnd w:id="34"/>
    </w:p>
    <w:p w14:paraId="31186D8B" w14:textId="77777777" w:rsidR="00065209" w:rsidRDefault="00000000">
      <w:pPr>
        <w:pStyle w:val="requirementnumbered"/>
      </w:pPr>
      <w:r>
        <w:t>1.    Permanent personnel protection shall be provided on equipment, tubing and piping as per the requirements in Table 17 except for surface temperatures induced by climatic environment.</w:t>
      </w:r>
    </w:p>
    <w:p w14:paraId="112F3355" w14:textId="2CD46537" w:rsidR="00065209" w:rsidRDefault="00000000">
      <w:pPr>
        <w:pStyle w:val="requirement"/>
        <w:jc w:val="center"/>
      </w:pPr>
      <w:r>
        <w:rPr>
          <w:b/>
        </w:rPr>
        <w:t>Table 17</w:t>
      </w:r>
      <w:r w:rsidR="006C1424">
        <w:rPr>
          <w:b/>
        </w:rPr>
        <w:tab/>
      </w:r>
      <w:r>
        <w:rPr>
          <w:b/>
        </w:rPr>
        <w:t>Thermal temperature ranges</w:t>
      </w:r>
      <w:r>
        <w:rPr>
          <w:b/>
          <w:vertAlign w:val="superscript"/>
        </w:rPr>
        <w:t>2</w:t>
      </w:r>
    </w:p>
    <w:tbl>
      <w:tblPr>
        <w:tblStyle w:val="NormalTableBorder"/>
        <w:tblW w:w="0" w:type="auto"/>
        <w:jc w:val="center"/>
        <w:tblCellSpacing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763"/>
        <w:gridCol w:w="1885"/>
        <w:gridCol w:w="2089"/>
        <w:gridCol w:w="1422"/>
        <w:gridCol w:w="1790"/>
      </w:tblGrid>
      <w:tr w:rsidR="00065209" w14:paraId="4E505F9A" w14:textId="77777777">
        <w:trPr>
          <w:cnfStyle w:val="100000000000" w:firstRow="1" w:lastRow="0" w:firstColumn="0" w:lastColumn="0" w:oddVBand="0" w:evenVBand="0" w:oddHBand="0" w:evenHBand="0" w:firstRowFirstColumn="0" w:firstRowLastColumn="0" w:lastRowFirstColumn="0" w:lastRowLastColumn="0"/>
          <w:tblCellSpacing w:w="0" w:type="auto"/>
          <w:jc w:val="center"/>
        </w:trPr>
        <w:tc>
          <w:tcPr>
            <w:tcW w:w="536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AD10271" w14:textId="77777777" w:rsidR="00065209" w:rsidRDefault="00000000">
            <w:pPr>
              <w:ind w:left="29"/>
            </w:pPr>
            <w:r>
              <w:rPr>
                <w:rFonts w:hAnsi="Times New Roman"/>
                <w:b/>
              </w:rPr>
              <w:t>Application</w:t>
            </w:r>
          </w:p>
        </w:tc>
        <w:tc>
          <w:tcPr>
            <w:tcW w:w="671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F579C98" w14:textId="77777777" w:rsidR="00065209" w:rsidRDefault="00000000">
            <w:pPr>
              <w:ind w:left="29"/>
            </w:pPr>
            <w:r>
              <w:rPr>
                <w:rFonts w:hAnsi="Times New Roman"/>
                <w:b/>
              </w:rPr>
              <w:t>Exposure Type</w:t>
            </w:r>
          </w:p>
        </w:tc>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F1F2A23" w14:textId="77777777" w:rsidR="00065209" w:rsidRDefault="00000000">
            <w:pPr>
              <w:ind w:left="29"/>
            </w:pPr>
            <w:r>
              <w:rPr>
                <w:rFonts w:hAnsi="Times New Roman"/>
                <w:b/>
              </w:rPr>
              <w:t>Thermal temperature ranges</w:t>
            </w:r>
          </w:p>
        </w:tc>
        <w:tc>
          <w:tcPr>
            <w:tcW w:w="3263"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9A08662" w14:textId="77777777" w:rsidR="00065209" w:rsidRDefault="00000000">
            <w:pPr>
              <w:ind w:left="29"/>
            </w:pPr>
            <w:r>
              <w:rPr>
                <w:rFonts w:hAnsi="Times New Roman"/>
                <w:b/>
              </w:rPr>
              <w:t>Design Requirement</w:t>
            </w:r>
          </w:p>
        </w:tc>
      </w:tr>
      <w:tr w:rsidR="00065209" w14:paraId="10E2916F"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7C707667"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0" w:type="auto"/>
            <w:vMerge/>
            <w:tcBorders>
              <w:top w:val="nil"/>
              <w:left w:val="single" w:sz="8" w:space="0" w:color="000000"/>
              <w:bottom w:val="single" w:sz="8" w:space="0" w:color="000000"/>
              <w:right w:val="single" w:sz="8" w:space="0" w:color="000000"/>
            </w:tcBorders>
          </w:tcPr>
          <w:p w14:paraId="017B36FF"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1038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EF98590" w14:textId="77777777" w:rsidR="00065209" w:rsidRDefault="00000000">
            <w:pPr>
              <w:pStyle w:val="requirement"/>
              <w:spacing w:before="60" w:after="60"/>
              <w:ind w:left="29"/>
              <w:jc w:val="center"/>
            </w:pPr>
            <w:r>
              <w:rPr>
                <w:b/>
              </w:rPr>
              <w:t>Lower Range</w:t>
            </w:r>
          </w:p>
        </w:tc>
        <w:tc>
          <w:tcPr>
            <w:tcW w:w="581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585D69A" w14:textId="77777777" w:rsidR="00065209" w:rsidRDefault="00000000">
            <w:pPr>
              <w:pStyle w:val="requirement"/>
              <w:spacing w:before="60" w:after="60"/>
              <w:ind w:left="29"/>
              <w:jc w:val="center"/>
            </w:pPr>
            <w:r>
              <w:rPr>
                <w:b/>
              </w:rPr>
              <w:t>Upper Range</w:t>
            </w:r>
          </w:p>
        </w:tc>
        <w:tc>
          <w:tcPr>
            <w:tcW w:w="0" w:type="auto"/>
            <w:vMerge/>
            <w:tcBorders>
              <w:top w:val="nil"/>
              <w:left w:val="single" w:sz="8" w:space="0" w:color="000000"/>
              <w:bottom w:val="single" w:sz="8" w:space="0" w:color="000000"/>
              <w:right w:val="single" w:sz="8" w:space="0" w:color="000000"/>
            </w:tcBorders>
          </w:tcPr>
          <w:p w14:paraId="2A86CFE7"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r w:rsidR="00065209" w14:paraId="7D7670C3" w14:textId="77777777">
        <w:trPr>
          <w:tblCellSpacing w:w="0" w:type="auto"/>
          <w:jc w:val="center"/>
        </w:trPr>
        <w:tc>
          <w:tcPr>
            <w:tcW w:w="536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EF211DC" w14:textId="76BEDF22" w:rsidR="00065209" w:rsidRDefault="00000000">
            <w:pPr>
              <w:ind w:left="29"/>
            </w:pPr>
            <w:r>
              <w:rPr>
                <w:rFonts w:hAnsi="Times New Roman"/>
              </w:rPr>
              <w:t>Equipment and piping which is accessible during normal operations (i.e., located outside of the walkway no more than 300 mm (12</w:t>
            </w:r>
            <w:r w:rsidR="006C1424">
              <w:rPr>
                <w:rFonts w:hAnsi="Times New Roman"/>
              </w:rPr>
              <w:t> </w:t>
            </w:r>
            <w:r>
              <w:rPr>
                <w:rFonts w:hAnsi="Times New Roman"/>
              </w:rPr>
              <w:t>in) from the outer edge)</w:t>
            </w:r>
          </w:p>
        </w:tc>
        <w:tc>
          <w:tcPr>
            <w:tcW w:w="67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7A40A27" w14:textId="77777777" w:rsidR="00065209" w:rsidRDefault="00000000">
            <w:pPr>
              <w:ind w:left="29"/>
            </w:pPr>
            <w:r>
              <w:rPr>
                <w:rFonts w:hAnsi="Times New Roman"/>
              </w:rPr>
              <w:t>Momentary Contact</w:t>
            </w:r>
          </w:p>
        </w:tc>
        <w:tc>
          <w:tcPr>
            <w:tcW w:w="1038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B263CDB" w14:textId="77777777" w:rsidR="00065209" w:rsidRDefault="00000000">
            <w:pPr>
              <w:ind w:left="29"/>
            </w:pPr>
            <w:r>
              <w:rPr>
                <w:rFonts w:hAnsi="Times New Roman"/>
              </w:rPr>
              <w:t>≤</w:t>
            </w:r>
            <w:r>
              <w:rPr>
                <w:rFonts w:hAnsi="Times New Roman"/>
              </w:rPr>
              <w:t xml:space="preserve"> 0 </w:t>
            </w:r>
            <w:r>
              <w:rPr>
                <w:rFonts w:hAnsi="Times New Roman"/>
              </w:rPr>
              <w:t>°</w:t>
            </w:r>
            <w:r>
              <w:rPr>
                <w:rFonts w:hAnsi="Times New Roman"/>
              </w:rPr>
              <w:t>C</w:t>
            </w:r>
          </w:p>
          <w:p w14:paraId="44F96A5C" w14:textId="77777777" w:rsidR="00065209" w:rsidRDefault="00000000">
            <w:pPr>
              <w:pStyle w:val="requirement"/>
              <w:spacing w:before="60" w:after="60"/>
              <w:ind w:left="29"/>
            </w:pPr>
            <w:r>
              <w:t>(≤ 32 °F)</w:t>
            </w:r>
          </w:p>
        </w:tc>
        <w:tc>
          <w:tcPr>
            <w:tcW w:w="581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F722C3B" w14:textId="77777777" w:rsidR="00065209" w:rsidRDefault="00000000">
            <w:pPr>
              <w:ind w:left="29"/>
            </w:pPr>
            <w:r>
              <w:rPr>
                <w:rFonts w:hAnsi="Times New Roman"/>
              </w:rPr>
              <w:t>≥</w:t>
            </w:r>
            <w:r>
              <w:rPr>
                <w:rFonts w:hAnsi="Times New Roman"/>
              </w:rPr>
              <w:t xml:space="preserve"> 60 </w:t>
            </w:r>
            <w:r>
              <w:rPr>
                <w:rFonts w:hAnsi="Times New Roman"/>
              </w:rPr>
              <w:t>°</w:t>
            </w:r>
            <w:r>
              <w:rPr>
                <w:rFonts w:hAnsi="Times New Roman"/>
              </w:rPr>
              <w:t>C</w:t>
            </w:r>
          </w:p>
          <w:p w14:paraId="4A17A0FC" w14:textId="77777777" w:rsidR="00065209" w:rsidRDefault="00000000">
            <w:pPr>
              <w:pStyle w:val="requirement"/>
              <w:spacing w:before="60" w:after="60"/>
              <w:ind w:left="29"/>
            </w:pPr>
            <w:r>
              <w:t>(≥ 140 °F)</w:t>
            </w:r>
          </w:p>
        </w:tc>
        <w:tc>
          <w:tcPr>
            <w:tcW w:w="3263"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787BD51" w14:textId="77777777" w:rsidR="00065209" w:rsidRDefault="00000000">
            <w:pPr>
              <w:ind w:left="29"/>
            </w:pPr>
            <w:r>
              <w:rPr>
                <w:rFonts w:hAnsi="Times New Roman"/>
              </w:rPr>
              <w:t>Permanent protection to a height of 2100 mm (ISO and European guidance) or 90 in (US and Americas guidance) above the walking/standing level</w:t>
            </w:r>
          </w:p>
        </w:tc>
      </w:tr>
      <w:tr w:rsidR="00065209" w14:paraId="46F485B7" w14:textId="77777777">
        <w:trPr>
          <w:tblCellSpacing w:w="0" w:type="auto"/>
          <w:jc w:val="center"/>
        </w:trPr>
        <w:tc>
          <w:tcPr>
            <w:tcW w:w="0" w:type="auto"/>
            <w:vMerge/>
            <w:tcBorders>
              <w:top w:val="nil"/>
              <w:left w:val="single" w:sz="8" w:space="0" w:color="000000"/>
              <w:bottom w:val="single" w:sz="8" w:space="0" w:color="000000"/>
              <w:right w:val="single" w:sz="8" w:space="0" w:color="000000"/>
            </w:tcBorders>
          </w:tcPr>
          <w:p w14:paraId="43D0ECB7"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c>
          <w:tcPr>
            <w:tcW w:w="67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115F655" w14:textId="77777777" w:rsidR="00065209" w:rsidRDefault="00000000">
            <w:pPr>
              <w:ind w:left="29"/>
            </w:pPr>
            <w:r>
              <w:rPr>
                <w:rFonts w:hAnsi="Times New Roman"/>
              </w:rPr>
              <w:t>Prolonged Contact or Handling</w:t>
            </w:r>
            <w:r>
              <w:rPr>
                <w:rFonts w:hAnsi="Times New Roman"/>
                <w:vertAlign w:val="superscript"/>
              </w:rPr>
              <w:t>1</w:t>
            </w:r>
          </w:p>
        </w:tc>
        <w:tc>
          <w:tcPr>
            <w:tcW w:w="1038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297EA28" w14:textId="77777777" w:rsidR="00065209" w:rsidRDefault="00000000">
            <w:pPr>
              <w:ind w:left="29"/>
            </w:pPr>
            <w:r>
              <w:rPr>
                <w:rFonts w:hAnsi="Times New Roman"/>
              </w:rPr>
              <w:t>≤</w:t>
            </w:r>
            <w:r>
              <w:rPr>
                <w:rFonts w:hAnsi="Times New Roman"/>
              </w:rPr>
              <w:t xml:space="preserve"> 0 </w:t>
            </w:r>
            <w:r>
              <w:rPr>
                <w:rFonts w:hAnsi="Times New Roman"/>
              </w:rPr>
              <w:t>°</w:t>
            </w:r>
            <w:r>
              <w:rPr>
                <w:rFonts w:hAnsi="Times New Roman"/>
              </w:rPr>
              <w:t>C</w:t>
            </w:r>
          </w:p>
          <w:p w14:paraId="18FEBAC1" w14:textId="77777777" w:rsidR="00065209" w:rsidRDefault="00000000">
            <w:pPr>
              <w:pStyle w:val="requirement"/>
              <w:spacing w:before="60" w:after="60"/>
              <w:ind w:left="29"/>
            </w:pPr>
            <w:r>
              <w:t>(≤ 32 °F)</w:t>
            </w:r>
          </w:p>
        </w:tc>
        <w:tc>
          <w:tcPr>
            <w:tcW w:w="581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F4F36C2" w14:textId="77777777" w:rsidR="00065209" w:rsidRDefault="00000000">
            <w:pPr>
              <w:ind w:left="29"/>
            </w:pPr>
            <w:r>
              <w:rPr>
                <w:rFonts w:hAnsi="Times New Roman"/>
              </w:rPr>
              <w:t>≥</w:t>
            </w:r>
            <w:r>
              <w:rPr>
                <w:rFonts w:hAnsi="Times New Roman"/>
              </w:rPr>
              <w:t xml:space="preserve"> 49 </w:t>
            </w:r>
            <w:r>
              <w:rPr>
                <w:rFonts w:hAnsi="Times New Roman"/>
              </w:rPr>
              <w:t>°</w:t>
            </w:r>
            <w:r>
              <w:rPr>
                <w:rFonts w:hAnsi="Times New Roman"/>
              </w:rPr>
              <w:t>C</w:t>
            </w:r>
          </w:p>
          <w:p w14:paraId="1CF4AD9C" w14:textId="77777777" w:rsidR="00065209" w:rsidRDefault="00000000">
            <w:pPr>
              <w:pStyle w:val="requirement"/>
              <w:spacing w:before="60" w:after="60"/>
              <w:ind w:left="29"/>
            </w:pPr>
            <w:r>
              <w:t>(≥ 120 °F)</w:t>
            </w:r>
          </w:p>
        </w:tc>
        <w:tc>
          <w:tcPr>
            <w:tcW w:w="0" w:type="auto"/>
            <w:vMerge/>
            <w:tcBorders>
              <w:top w:val="nil"/>
              <w:left w:val="single" w:sz="8" w:space="0" w:color="000000"/>
              <w:bottom w:val="single" w:sz="8" w:space="0" w:color="000000"/>
              <w:right w:val="single" w:sz="8" w:space="0" w:color="000000"/>
            </w:tcBorders>
          </w:tcPr>
          <w:p w14:paraId="71B4FA55" w14:textId="77777777" w:rsidR="00023E9F" w:rsidRDefault="00023E9F">
            <w:pPr>
              <w:overflowPunct/>
              <w:autoSpaceDE/>
              <w:autoSpaceDN/>
              <w:adjustRightInd/>
              <w:spacing w:before="0" w:after="0"/>
              <w:ind w:left="0"/>
              <w:textAlignment w:val="auto"/>
              <w:rPr>
                <w:rFonts w:asciiTheme="minorHAnsi" w:hAnsiTheme="minorHAnsi" w:cstheme="minorBidi"/>
                <w:sz w:val="22"/>
                <w:szCs w:val="22"/>
                <w:lang w:val="en-US"/>
              </w:rPr>
            </w:pPr>
          </w:p>
        </w:tc>
      </w:tr>
      <w:tr w:rsidR="00065209" w14:paraId="22BE0933" w14:textId="77777777">
        <w:trPr>
          <w:tblCellSpacing w:w="0" w:type="auto"/>
          <w:jc w:val="center"/>
        </w:trPr>
        <w:tc>
          <w:tcPr>
            <w:tcW w:w="0" w:type="auto"/>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DBA9A9E" w14:textId="77777777" w:rsidR="00065209" w:rsidRDefault="00000000">
            <w:pPr>
              <w:ind w:left="29"/>
            </w:pPr>
            <w:r>
              <w:rPr>
                <w:rFonts w:hAnsi="Times New Roman"/>
              </w:rPr>
              <w:t>NOTES:</w:t>
            </w:r>
          </w:p>
          <w:p w14:paraId="6ACA70C5" w14:textId="77777777" w:rsidR="00065209" w:rsidRDefault="00000000" w:rsidP="006C1424">
            <w:pPr>
              <w:pStyle w:val="requirement"/>
              <w:spacing w:before="60" w:after="60"/>
              <w:ind w:left="512" w:hanging="270"/>
            </w:pPr>
            <w:r>
              <w:t>1. Hot or cold surfaces in machinery rooms or other locations, where a person could fall into or lean on piping or equipment, are considered a prolonged contact condition.</w:t>
            </w:r>
          </w:p>
          <w:p w14:paraId="73551971" w14:textId="77777777" w:rsidR="00065209" w:rsidRDefault="00000000" w:rsidP="006C1424">
            <w:pPr>
              <w:pStyle w:val="requirement"/>
              <w:spacing w:before="60" w:after="60"/>
              <w:ind w:left="512" w:hanging="270"/>
            </w:pPr>
            <w:bookmarkStart w:id="35" w:name="replacedBr"/>
            <w:r>
              <w:t>2. Contact with surfaces at this temperature can cause severe pain and tissue damage.</w:t>
            </w:r>
          </w:p>
        </w:tc>
        <w:bookmarkEnd w:id="35"/>
      </w:tr>
    </w:tbl>
    <w:p w14:paraId="6F73BAD2" w14:textId="77777777" w:rsidR="00065209" w:rsidRDefault="00000000" w:rsidP="00946197">
      <w:pPr>
        <w:pStyle w:val="Heading2"/>
      </w:pPr>
      <w:bookmarkStart w:id="36" w:name="_Toc156875798"/>
      <w:r>
        <w:lastRenderedPageBreak/>
        <w:t>4.8</w:t>
      </w:r>
      <w:r>
        <w:tab/>
        <w:t>LOCAL DISPLAY AND CONTROL PANELS</w:t>
      </w:r>
      <w:bookmarkEnd w:id="36"/>
    </w:p>
    <w:p w14:paraId="45D30D90" w14:textId="77777777" w:rsidR="00065209" w:rsidRDefault="00000000" w:rsidP="00946197">
      <w:pPr>
        <w:pStyle w:val="requirementnumbered"/>
        <w:keepNext/>
        <w:keepLines/>
      </w:pPr>
      <w:r>
        <w:t>1.    The information displayed to an operator shall be limited to that which is necessary to perform the specific operating actions required at that time.</w:t>
      </w:r>
    </w:p>
    <w:p w14:paraId="4CBC3024" w14:textId="13C0EB9C" w:rsidR="00065209" w:rsidRDefault="00000000" w:rsidP="00946197">
      <w:pPr>
        <w:pStyle w:val="requirementnumbered"/>
        <w:keepNext/>
        <w:keepLines/>
      </w:pPr>
      <w:r>
        <w:t>2.    Sun shields in combination with high luminance outdoor</w:t>
      </w:r>
      <w:r w:rsidR="00311563">
        <w:noBreakHyphen/>
      </w:r>
      <w:r>
        <w:t>type displays shall be used when display and control panels are to be used in direct sunlight.</w:t>
      </w:r>
    </w:p>
    <w:p w14:paraId="6A8FC552" w14:textId="77777777" w:rsidR="00065209" w:rsidRDefault="00000000" w:rsidP="00946197">
      <w:pPr>
        <w:pStyle w:val="requirementnumbered"/>
        <w:keepNext/>
        <w:keepLines/>
      </w:pPr>
      <w:r>
        <w:t>3.    Local displays and control panels shall only display information that is directly usable for the operator, excluding trademarks, Manufacturer/Supplier data and other markings.</w:t>
      </w:r>
    </w:p>
    <w:p w14:paraId="2FC51505" w14:textId="77777777" w:rsidR="001A3C56" w:rsidRDefault="00000000" w:rsidP="00946197">
      <w:pPr>
        <w:pStyle w:val="requirementnumbered"/>
        <w:keepNext/>
        <w:keepLines/>
      </w:pPr>
      <w:r>
        <w:t>4.    Displays and controls shall be arranged utilising grouping relationships in the following order of preference:</w:t>
      </w:r>
    </w:p>
    <w:p w14:paraId="795B0FB1" w14:textId="2456C4B5" w:rsidR="00065209" w:rsidRDefault="00000000" w:rsidP="00946197">
      <w:pPr>
        <w:pStyle w:val="RequirementFirstLevel"/>
        <w:keepNext/>
        <w:keepLines/>
      </w:pPr>
      <w:r>
        <w:t>a.</w:t>
      </w:r>
      <w:r w:rsidR="00F872A9">
        <w:t xml:space="preserve">    </w:t>
      </w:r>
      <w:r>
        <w:t>in sequence of operation;</w:t>
      </w:r>
    </w:p>
    <w:p w14:paraId="3575EAD1" w14:textId="77777777" w:rsidR="00065209" w:rsidRDefault="00000000" w:rsidP="00946197">
      <w:pPr>
        <w:pStyle w:val="RequirementFirstLevel"/>
        <w:keepNext/>
        <w:keepLines/>
      </w:pPr>
      <w:r>
        <w:t>b.    frequency of operation;</w:t>
      </w:r>
    </w:p>
    <w:p w14:paraId="07BE34F6" w14:textId="77777777" w:rsidR="00065209" w:rsidRDefault="00000000" w:rsidP="00946197">
      <w:pPr>
        <w:pStyle w:val="RequirementFirstLevel"/>
        <w:keepNext/>
        <w:keepLines/>
      </w:pPr>
      <w:r>
        <w:t>c.    within functional or user groups;</w:t>
      </w:r>
    </w:p>
    <w:p w14:paraId="27027D76" w14:textId="77777777" w:rsidR="00065209" w:rsidRDefault="00000000">
      <w:pPr>
        <w:pStyle w:val="RequirementFirstLevel"/>
      </w:pPr>
      <w:r>
        <w:t>d.    by criticality;</w:t>
      </w:r>
    </w:p>
    <w:p w14:paraId="2593E545" w14:textId="77777777" w:rsidR="00065209" w:rsidRDefault="00000000">
      <w:pPr>
        <w:pStyle w:val="RequirementFirstLevel"/>
      </w:pPr>
      <w:r>
        <w:t>e.    to provide a viewing flow from left to right (preferred) or top to bottom.</w:t>
      </w:r>
    </w:p>
    <w:p w14:paraId="35CF53E5" w14:textId="77777777" w:rsidR="00065209" w:rsidRDefault="00000000">
      <w:pPr>
        <w:pStyle w:val="requirementnumbered"/>
      </w:pPr>
      <w:r>
        <w:t>5.    Location of local controls, such as pump switches, shall reflect the spatial arrangement of the equipment.</w:t>
      </w:r>
    </w:p>
    <w:p w14:paraId="6DD24B22" w14:textId="77777777" w:rsidR="00065209" w:rsidRDefault="00000000">
      <w:pPr>
        <w:pStyle w:val="RequirementIndent1"/>
      </w:pPr>
      <w:r>
        <w:rPr>
          <w:i/>
        </w:rPr>
        <w:t>In application, this requires the same arrangement of the equipment and controls spatially from the perspective of the operator at the control location.</w:t>
      </w:r>
    </w:p>
    <w:p w14:paraId="37995A7A" w14:textId="77777777" w:rsidR="00065209" w:rsidRDefault="00000000">
      <w:pPr>
        <w:pStyle w:val="requirementnumbered"/>
      </w:pPr>
      <w:r>
        <w:t>6.    Information shall be presented in a directly usable form without requiring personnel to mentally transpose, compute, interpolate, or translate information.</w:t>
      </w:r>
    </w:p>
    <w:p w14:paraId="1130CF5E" w14:textId="77777777" w:rsidR="00065209" w:rsidRDefault="00000000">
      <w:pPr>
        <w:pStyle w:val="requirementnumbered"/>
      </w:pPr>
      <w:r>
        <w:t>7.    Information shall be provided in the local units of measurement (e.g., pressure as psi, bar or MPa as relevant).</w:t>
      </w:r>
    </w:p>
    <w:p w14:paraId="189002D9" w14:textId="77777777" w:rsidR="00065209" w:rsidRDefault="00000000">
      <w:pPr>
        <w:pStyle w:val="requirementnumbered"/>
      </w:pPr>
      <w:r>
        <w:t>8.    Indicators and controllers on local panels shall be oriented to ensure consistency in reading and operation.</w:t>
      </w:r>
    </w:p>
    <w:p w14:paraId="67C9ED10" w14:textId="77777777" w:rsidR="00065209" w:rsidRDefault="00000000">
      <w:pPr>
        <w:pStyle w:val="requirementnumbered"/>
      </w:pPr>
      <w:r>
        <w:t>9.    Indicators and controllers on local panels shall be arranged to prevent mirroring.</w:t>
      </w:r>
    </w:p>
    <w:p w14:paraId="48985B6C" w14:textId="77777777" w:rsidR="00065209" w:rsidRDefault="00000000">
      <w:pPr>
        <w:pStyle w:val="requirementnumbered"/>
      </w:pPr>
      <w:r>
        <w:t>10.  Indicators and controllers on local panels shall be consistent with local conventions (e.g., all switches pointing Up for On and Down for Off in North America).</w:t>
      </w:r>
    </w:p>
    <w:p w14:paraId="17F82B8F" w14:textId="77777777" w:rsidR="00065209" w:rsidRDefault="00000000">
      <w:pPr>
        <w:pStyle w:val="requirementnumbered"/>
      </w:pPr>
      <w:r>
        <w:t>11.  Graduations on displays or indicating instruments shall be static with moveable pointers.</w:t>
      </w:r>
    </w:p>
    <w:p w14:paraId="26ABC0F4" w14:textId="77777777" w:rsidR="00065209" w:rsidRDefault="00000000">
      <w:pPr>
        <w:pStyle w:val="requirementnumbered"/>
      </w:pPr>
      <w:r>
        <w:t>12.  If three or more indicator lights are incorporated into a local display or control panel, then the failure of a display or circuit shall be indicated by a status provided by a master light test control that can be determined by the operator.</w:t>
      </w:r>
    </w:p>
    <w:p w14:paraId="2616065E" w14:textId="4EAAFF11" w:rsidR="00065209" w:rsidRDefault="00000000">
      <w:pPr>
        <w:pStyle w:val="requirementnumbered"/>
      </w:pPr>
      <w:r>
        <w:t>13.  If a local display or control panel contains fewer than three indicator lights, the failure of a display or circuit shall be indicated by a status provided by individual press</w:t>
      </w:r>
      <w:r w:rsidR="00311563">
        <w:noBreakHyphen/>
      </w:r>
      <w:r>
        <w:t>to</w:t>
      </w:r>
      <w:r w:rsidR="00311563">
        <w:noBreakHyphen/>
      </w:r>
      <w:r>
        <w:t>test bulb testing that can be determined by the operator.</w:t>
      </w:r>
    </w:p>
    <w:p w14:paraId="35FF00B1" w14:textId="1F49720C" w:rsidR="00065209" w:rsidRDefault="00000000">
      <w:pPr>
        <w:pStyle w:val="requirementnumbered"/>
      </w:pPr>
      <w:r>
        <w:t>14.  The absence of a signal or visual indication on a local display or control panel shall not be exclusively used to denote a functional state e.g., ready or out</w:t>
      </w:r>
      <w:r w:rsidR="00311563">
        <w:noBreakHyphen/>
      </w:r>
      <w:r>
        <w:t>of</w:t>
      </w:r>
      <w:r w:rsidR="00311563">
        <w:noBreakHyphen/>
      </w:r>
      <w:r>
        <w:t>tolerance.</w:t>
      </w:r>
    </w:p>
    <w:p w14:paraId="12CA5727" w14:textId="77777777" w:rsidR="00065209" w:rsidRDefault="00000000">
      <w:r>
        <w:br w:type="page"/>
      </w:r>
    </w:p>
    <w:p w14:paraId="777E2644" w14:textId="77777777" w:rsidR="00065209" w:rsidRDefault="00000000">
      <w:pPr>
        <w:pStyle w:val="Heading1"/>
      </w:pPr>
      <w:bookmarkStart w:id="37" w:name="_Toc156875799"/>
      <w:r>
        <w:lastRenderedPageBreak/>
        <w:t>5.</w:t>
      </w:r>
      <w:r>
        <w:tab/>
        <w:t>REFERENCES</w:t>
      </w:r>
      <w:bookmarkEnd w:id="37"/>
    </w:p>
    <w:p w14:paraId="3D8EFA43" w14:textId="77777777" w:rsidR="00065209" w:rsidRDefault="00000000">
      <w:pPr>
        <w:pStyle w:val="requirement"/>
      </w:pPr>
      <w:r>
        <w:t>In this DEP, reference is made to the following publications:</w:t>
      </w:r>
    </w:p>
    <w:p w14:paraId="3123A40C" w14:textId="77777777" w:rsidR="00065209" w:rsidRDefault="00000000">
      <w:pPr>
        <w:pStyle w:val="requirement"/>
      </w:pPr>
      <w:r>
        <w:t>Unless specifically designated by date, the latest edition of each publication shall be used, together with any amendments/supplements/revisions thereto.</w:t>
      </w:r>
    </w:p>
    <w:p w14:paraId="3F5933AE" w14:textId="77777777" w:rsidR="00065209" w:rsidRDefault="00000000">
      <w:pPr>
        <w:pStyle w:val="Heading3"/>
      </w:pPr>
      <w:r>
        <w:t>SHELL STANDARDS</w:t>
      </w:r>
    </w:p>
    <w:tbl>
      <w:tblPr>
        <w:tblStyle w:val="ReferenceTable"/>
        <w:tblW w:w="0" w:type="auto"/>
        <w:jc w:val="center"/>
        <w:tblCellSpacing w:w="20" w:type="dxa"/>
        <w:tblLayout w:type="fixed"/>
        <w:tblLook w:val="04A0" w:firstRow="1" w:lastRow="0" w:firstColumn="1" w:lastColumn="0" w:noHBand="0" w:noVBand="1"/>
      </w:tblPr>
      <w:tblGrid>
        <w:gridCol w:w="3060"/>
        <w:gridCol w:w="6060"/>
      </w:tblGrid>
      <w:tr w:rsidR="00065209" w14:paraId="057CF4F6" w14:textId="77777777" w:rsidTr="00065209">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3000" w:type="dxa"/>
            <w:tcMar>
              <w:top w:w="15" w:type="dxa"/>
              <w:left w:w="15" w:type="dxa"/>
              <w:bottom w:w="15" w:type="dxa"/>
              <w:right w:w="15" w:type="dxa"/>
            </w:tcMar>
          </w:tcPr>
          <w:p w14:paraId="5C207373" w14:textId="398F1CFD" w:rsidR="00065209" w:rsidRDefault="00000000">
            <w:pPr>
              <w:ind w:left="29"/>
            </w:pPr>
            <w:r>
              <w:t>DEP 00.00.05.80</w:t>
            </w:r>
            <w:r w:rsidR="00311563">
              <w:noBreakHyphen/>
            </w:r>
            <w:r>
              <w:t>Gen.</w:t>
            </w:r>
          </w:p>
        </w:tc>
        <w:tc>
          <w:tcPr>
            <w:tcW w:w="6000" w:type="dxa"/>
            <w:tcMar>
              <w:top w:w="15" w:type="dxa"/>
              <w:left w:w="15" w:type="dxa"/>
              <w:bottom w:w="15" w:type="dxa"/>
              <w:right w:w="15" w:type="dxa"/>
            </w:tcMar>
          </w:tcPr>
          <w:p w14:paraId="63F9E96D"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Offline feedback form</w:t>
            </w:r>
          </w:p>
        </w:tc>
      </w:tr>
      <w:tr w:rsidR="00065209" w14:paraId="6744D9C9" w14:textId="77777777" w:rsidTr="00065209">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3000" w:type="dxa"/>
            <w:tcMar>
              <w:top w:w="15" w:type="dxa"/>
              <w:left w:w="15" w:type="dxa"/>
              <w:bottom w:w="15" w:type="dxa"/>
              <w:right w:w="15" w:type="dxa"/>
            </w:tcMar>
          </w:tcPr>
          <w:p w14:paraId="25CE263C" w14:textId="3FC6CAC1" w:rsidR="00065209" w:rsidRDefault="00000000">
            <w:pPr>
              <w:ind w:left="29"/>
            </w:pPr>
            <w:r>
              <w:t>DEP 01.00.01.30</w:t>
            </w:r>
            <w:r w:rsidR="00311563">
              <w:noBreakHyphen/>
            </w:r>
            <w:r>
              <w:t>Gen.</w:t>
            </w:r>
          </w:p>
        </w:tc>
        <w:tc>
          <w:tcPr>
            <w:tcW w:w="6000" w:type="dxa"/>
            <w:tcMar>
              <w:top w:w="15" w:type="dxa"/>
              <w:left w:w="15" w:type="dxa"/>
              <w:bottom w:w="15" w:type="dxa"/>
              <w:right w:w="15" w:type="dxa"/>
            </w:tcMar>
          </w:tcPr>
          <w:p w14:paraId="709D8D5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 xml:space="preserve">Definition of temperature, </w:t>
            </w:r>
            <w:proofErr w:type="gramStart"/>
            <w:r>
              <w:t>pressure</w:t>
            </w:r>
            <w:proofErr w:type="gramEnd"/>
            <w:r>
              <w:t xml:space="preserve"> and toxicity levels</w:t>
            </w:r>
          </w:p>
        </w:tc>
      </w:tr>
      <w:tr w:rsidR="00065209" w14:paraId="45895E00" w14:textId="77777777" w:rsidTr="00065209">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3000" w:type="dxa"/>
            <w:tcMar>
              <w:top w:w="15" w:type="dxa"/>
              <w:left w:w="15" w:type="dxa"/>
              <w:bottom w:w="15" w:type="dxa"/>
              <w:right w:w="15" w:type="dxa"/>
            </w:tcMar>
          </w:tcPr>
          <w:p w14:paraId="5763EC6E" w14:textId="37EC97A9" w:rsidR="00065209" w:rsidRDefault="00000000">
            <w:pPr>
              <w:ind w:left="29"/>
            </w:pPr>
            <w:r>
              <w:t>DEP 30.00.60.15</w:t>
            </w:r>
            <w:r w:rsidR="00311563">
              <w:noBreakHyphen/>
            </w:r>
            <w:r>
              <w:t>Gen.</w:t>
            </w:r>
          </w:p>
        </w:tc>
        <w:tc>
          <w:tcPr>
            <w:tcW w:w="6000" w:type="dxa"/>
            <w:tcMar>
              <w:top w:w="15" w:type="dxa"/>
              <w:left w:w="15" w:type="dxa"/>
              <w:bottom w:w="15" w:type="dxa"/>
              <w:right w:w="15" w:type="dxa"/>
            </w:tcMar>
          </w:tcPr>
          <w:p w14:paraId="2F720DD5"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Human factors engineering – control room design</w:t>
            </w:r>
          </w:p>
        </w:tc>
      </w:tr>
      <w:tr w:rsidR="00065209" w14:paraId="3A71BB81" w14:textId="77777777" w:rsidTr="00065209">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3000" w:type="dxa"/>
            <w:tcMar>
              <w:top w:w="15" w:type="dxa"/>
              <w:left w:w="15" w:type="dxa"/>
              <w:bottom w:w="15" w:type="dxa"/>
              <w:right w:w="15" w:type="dxa"/>
            </w:tcMar>
          </w:tcPr>
          <w:p w14:paraId="41E7F3A0" w14:textId="5D789325" w:rsidR="00065209" w:rsidRDefault="00000000">
            <w:pPr>
              <w:ind w:left="29"/>
            </w:pPr>
            <w:r>
              <w:t>DEP 30.10.05.11</w:t>
            </w:r>
            <w:r w:rsidR="00311563">
              <w:noBreakHyphen/>
            </w:r>
            <w:r>
              <w:t>Gen.</w:t>
            </w:r>
          </w:p>
        </w:tc>
        <w:tc>
          <w:tcPr>
            <w:tcW w:w="6000" w:type="dxa"/>
            <w:tcMar>
              <w:top w:w="15" w:type="dxa"/>
              <w:left w:w="15" w:type="dxa"/>
              <w:bottom w:w="15" w:type="dxa"/>
              <w:right w:w="15" w:type="dxa"/>
            </w:tcMar>
          </w:tcPr>
          <w:p w14:paraId="7A7A21DB"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3D model build and design review</w:t>
            </w:r>
          </w:p>
        </w:tc>
      </w:tr>
      <w:tr w:rsidR="00065209" w14:paraId="7F97ED13" w14:textId="77777777" w:rsidTr="00065209">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3000" w:type="dxa"/>
            <w:tcMar>
              <w:top w:w="15" w:type="dxa"/>
              <w:left w:w="15" w:type="dxa"/>
              <w:bottom w:w="15" w:type="dxa"/>
              <w:right w:w="15" w:type="dxa"/>
            </w:tcMar>
          </w:tcPr>
          <w:p w14:paraId="383321E6" w14:textId="40D43961" w:rsidR="00065209" w:rsidRDefault="00000000">
            <w:pPr>
              <w:ind w:left="29"/>
            </w:pPr>
            <w:r>
              <w:t>DEP 31.10.11.31</w:t>
            </w:r>
            <w:r w:rsidR="00311563">
              <w:noBreakHyphen/>
            </w:r>
            <w:r>
              <w:t>Gen.</w:t>
            </w:r>
          </w:p>
        </w:tc>
        <w:tc>
          <w:tcPr>
            <w:tcW w:w="6000" w:type="dxa"/>
            <w:tcMar>
              <w:top w:w="15" w:type="dxa"/>
              <w:left w:w="15" w:type="dxa"/>
              <w:bottom w:w="15" w:type="dxa"/>
              <w:right w:w="15" w:type="dxa"/>
            </w:tcMar>
          </w:tcPr>
          <w:p w14:paraId="1CA84CD3"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Oxygen supply and distribution systems</w:t>
            </w:r>
          </w:p>
        </w:tc>
      </w:tr>
      <w:tr w:rsidR="00065209" w14:paraId="29354769" w14:textId="77777777" w:rsidTr="00065209">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3000" w:type="dxa"/>
            <w:tcMar>
              <w:top w:w="15" w:type="dxa"/>
              <w:left w:w="15" w:type="dxa"/>
              <w:bottom w:w="15" w:type="dxa"/>
              <w:right w:w="15" w:type="dxa"/>
            </w:tcMar>
          </w:tcPr>
          <w:p w14:paraId="026EFB7A" w14:textId="22087651" w:rsidR="00065209" w:rsidRDefault="00000000">
            <w:pPr>
              <w:ind w:left="29"/>
            </w:pPr>
            <w:r>
              <w:t>DEP 31.38.01.24</w:t>
            </w:r>
            <w:r w:rsidR="00311563">
              <w:noBreakHyphen/>
            </w:r>
            <w:r>
              <w:t>Gen.</w:t>
            </w:r>
          </w:p>
        </w:tc>
        <w:tc>
          <w:tcPr>
            <w:tcW w:w="6000" w:type="dxa"/>
            <w:tcMar>
              <w:top w:w="15" w:type="dxa"/>
              <w:left w:w="15" w:type="dxa"/>
              <w:bottom w:w="15" w:type="dxa"/>
              <w:right w:w="15" w:type="dxa"/>
            </w:tcMar>
          </w:tcPr>
          <w:p w14:paraId="76B21750"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Piping – Engineering and layout requirements</w:t>
            </w:r>
          </w:p>
        </w:tc>
      </w:tr>
      <w:tr w:rsidR="00065209" w14:paraId="07DDFDA2" w14:textId="77777777" w:rsidTr="00065209">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3000" w:type="dxa"/>
            <w:tcMar>
              <w:top w:w="15" w:type="dxa"/>
              <w:left w:w="15" w:type="dxa"/>
              <w:bottom w:w="15" w:type="dxa"/>
              <w:right w:w="15" w:type="dxa"/>
            </w:tcMar>
          </w:tcPr>
          <w:p w14:paraId="7C014E8C" w14:textId="77777777" w:rsidR="00065209" w:rsidRDefault="00000000">
            <w:pPr>
              <w:ind w:left="29"/>
            </w:pPr>
            <w:r>
              <w:t>DEM1</w:t>
            </w:r>
          </w:p>
        </w:tc>
        <w:tc>
          <w:tcPr>
            <w:tcW w:w="6000" w:type="dxa"/>
            <w:tcMar>
              <w:top w:w="15" w:type="dxa"/>
              <w:left w:w="15" w:type="dxa"/>
              <w:bottom w:w="15" w:type="dxa"/>
              <w:right w:w="15" w:type="dxa"/>
            </w:tcMar>
          </w:tcPr>
          <w:p w14:paraId="592F5508" w14:textId="77777777" w:rsidR="00065209" w:rsidRDefault="00000000">
            <w:pPr>
              <w:ind w:left="29"/>
              <w:cnfStyle w:val="000000000000" w:firstRow="0" w:lastRow="0" w:firstColumn="0" w:lastColumn="0" w:oddVBand="0" w:evenVBand="0" w:oddHBand="0" w:evenHBand="0" w:firstRowFirstColumn="0" w:firstRowLastColumn="0" w:lastRowFirstColumn="0" w:lastRowLastColumn="0"/>
            </w:pPr>
            <w:r>
              <w:t>Shell HSSE &amp; SP Control Framework, Design Engineering Manual (DEM) 1 – Application of Technical Standards</w:t>
            </w:r>
          </w:p>
        </w:tc>
      </w:tr>
    </w:tbl>
    <w:p w14:paraId="6A57EEA4" w14:textId="77777777" w:rsidR="00065209" w:rsidRDefault="00000000">
      <w:pPr>
        <w:pStyle w:val="Heading3"/>
      </w:pPr>
      <w:r>
        <w:t>AMERICAN STANDARDS</w:t>
      </w:r>
    </w:p>
    <w:tbl>
      <w:tblPr>
        <w:tblStyle w:val="ReferenceTable"/>
        <w:tblW w:w="0" w:type="auto"/>
        <w:jc w:val="center"/>
        <w:tblCellSpacing w:w="20" w:type="dxa"/>
        <w:tblLayout w:type="fixed"/>
        <w:tblLook w:val="04A0" w:firstRow="1" w:lastRow="0" w:firstColumn="1" w:lastColumn="0" w:noHBand="0" w:noVBand="1"/>
      </w:tblPr>
      <w:tblGrid>
        <w:gridCol w:w="3060"/>
        <w:gridCol w:w="6060"/>
      </w:tblGrid>
      <w:tr w:rsidR="00065209" w14:paraId="53BD9ADC" w14:textId="77777777" w:rsidTr="00065209">
        <w:trPr>
          <w:trHeight w:val="30"/>
          <w:tblCellSpacing w:w="20" w:type="dxa"/>
          <w:jc w:val="center"/>
        </w:trPr>
        <w:tc>
          <w:tcPr>
            <w:cnfStyle w:val="001000000000" w:firstRow="0" w:lastRow="0" w:firstColumn="1" w:lastColumn="0" w:oddVBand="0" w:evenVBand="0" w:oddHBand="0" w:evenHBand="0" w:firstRowFirstColumn="0" w:firstRowLastColumn="0" w:lastRowFirstColumn="0" w:lastRowLastColumn="0"/>
            <w:tcW w:w="3000" w:type="dxa"/>
            <w:tcMar>
              <w:top w:w="15" w:type="dxa"/>
              <w:left w:w="15" w:type="dxa"/>
              <w:bottom w:w="15" w:type="dxa"/>
              <w:right w:w="15" w:type="dxa"/>
            </w:tcMar>
          </w:tcPr>
          <w:p w14:paraId="4A6AEBA9" w14:textId="77777777" w:rsidR="00065209" w:rsidRDefault="00000000">
            <w:pPr>
              <w:ind w:left="29"/>
            </w:pPr>
            <w:r>
              <w:t>29 CFR 1910</w:t>
            </w:r>
          </w:p>
        </w:tc>
        <w:tc>
          <w:tcPr>
            <w:tcW w:w="6000" w:type="dxa"/>
            <w:tcMar>
              <w:top w:w="15" w:type="dxa"/>
              <w:left w:w="15" w:type="dxa"/>
              <w:bottom w:w="15" w:type="dxa"/>
              <w:right w:w="15" w:type="dxa"/>
            </w:tcMar>
          </w:tcPr>
          <w:p w14:paraId="02DF8352" w14:textId="5918128A" w:rsidR="00065209" w:rsidRDefault="00000000">
            <w:pPr>
              <w:ind w:left="29"/>
              <w:cnfStyle w:val="000000000000" w:firstRow="0" w:lastRow="0" w:firstColumn="0" w:lastColumn="0" w:oddVBand="0" w:evenVBand="0" w:oddHBand="0" w:evenHBand="0" w:firstRowFirstColumn="0" w:firstRowLastColumn="0" w:lastRowFirstColumn="0" w:lastRowLastColumn="0"/>
            </w:pPr>
            <w:r>
              <w:t>US Department of Labor – Regulations (Standards – 29 CFR) Part</w:t>
            </w:r>
            <w:r w:rsidR="0018613A">
              <w:t> </w:t>
            </w:r>
            <w:r>
              <w:t>1910: Occupational Safety and Health Standards</w:t>
            </w:r>
          </w:p>
        </w:tc>
      </w:tr>
    </w:tbl>
    <w:p w14:paraId="2BEABB00" w14:textId="269F558D" w:rsidR="00065209" w:rsidRDefault="00065209"/>
    <w:sectPr w:rsidR="00065209" w:rsidSect="00CB63DC">
      <w:headerReference w:type="default" r:id="rId28"/>
      <w:pgSz w:w="11907" w:h="16839" w:code="9"/>
      <w:pgMar w:top="1699" w:right="1469" w:bottom="1411" w:left="146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D81F9" w14:textId="77777777" w:rsidR="007D44D2" w:rsidRDefault="007D44D2">
      <w:pPr>
        <w:spacing w:before="0" w:after="0"/>
      </w:pPr>
      <w:r>
        <w:separator/>
      </w:r>
    </w:p>
  </w:endnote>
  <w:endnote w:type="continuationSeparator" w:id="0">
    <w:p w14:paraId="7FB593AD" w14:textId="77777777" w:rsidR="007D44D2" w:rsidRDefault="007D44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12F5E" w14:textId="77777777" w:rsidR="007D44D2" w:rsidRDefault="007D44D2">
      <w:pPr>
        <w:spacing w:before="0" w:after="0"/>
      </w:pPr>
      <w:r>
        <w:separator/>
      </w:r>
    </w:p>
  </w:footnote>
  <w:footnote w:type="continuationSeparator" w:id="0">
    <w:p w14:paraId="0114018A" w14:textId="77777777" w:rsidR="007D44D2" w:rsidRDefault="007D44D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92894" w14:textId="6EAC6213" w:rsidR="00065209" w:rsidRDefault="00000000">
    <w:pPr>
      <w:spacing w:before="0" w:after="0"/>
      <w:ind w:left="0"/>
      <w:jc w:val="right"/>
    </w:pPr>
    <w:r>
      <w:t>ECCN EAR99</w:t>
    </w:r>
    <w:r>
      <w:tab/>
    </w:r>
    <w:r>
      <w:tab/>
    </w:r>
    <w:r>
      <w:tab/>
    </w:r>
    <w:r>
      <w:tab/>
    </w:r>
    <w:r>
      <w:tab/>
    </w:r>
    <w:r>
      <w:tab/>
    </w:r>
    <w:r>
      <w:tab/>
    </w:r>
    <w:r>
      <w:tab/>
      <w:t xml:space="preserve">        DEP 30.00.60.20</w:t>
    </w:r>
    <w:r w:rsidR="00311563">
      <w:noBreakHyphen/>
    </w:r>
    <w:r>
      <w:t>Gen.</w:t>
    </w:r>
  </w:p>
  <w:p w14:paraId="01E6815F" w14:textId="77777777" w:rsidR="00065209" w:rsidRDefault="00000000">
    <w:pPr>
      <w:spacing w:before="0" w:after="0"/>
      <w:ind w:left="0"/>
      <w:jc w:val="right"/>
    </w:pPr>
    <w:r>
      <w:t>February 2024</w:t>
    </w:r>
  </w:p>
  <w:p w14:paraId="02FDD78E" w14:textId="77777777" w:rsidR="00065209" w:rsidRDefault="00000000">
    <w:pPr>
      <w:spacing w:before="0" w:after="0"/>
      <w:jc w:val="right"/>
    </w:pPr>
    <w:r>
      <w:t xml:space="preserve">Page </w:t>
    </w:r>
    <w:r>
      <w:fldChar w:fldCharType="begin"/>
    </w:r>
    <w:r>
      <w:instrText xml:space="preserve"> PAGE \* MERGEFORMAT </w:instrText>
    </w:r>
    <w:r>
      <w:fldChar w:fldCharType="separate"/>
    </w:r>
    <w:r>
      <w:t>PAGE 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pStyle w:val="ulStyle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pStyle w:val="ulStyle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45255742">
    <w:abstractNumId w:val="1"/>
  </w:num>
  <w:num w:numId="2" w16cid:durableId="14549005">
    <w:abstractNumId w:val="0"/>
  </w:num>
  <w:num w:numId="3" w16cid:durableId="99687139">
    <w:abstractNumId w:val="0"/>
    <w:lvlOverride w:ilvl="0">
      <w:startOverride w:val="1"/>
    </w:lvlOverride>
  </w:num>
  <w:num w:numId="4" w16cid:durableId="474108097">
    <w:abstractNumId w:val="0"/>
    <w:lvlOverride w:ilvl="0">
      <w:startOverride w:val="1"/>
    </w:lvlOverride>
  </w:num>
  <w:num w:numId="5" w16cid:durableId="6342166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96"/>
    <w:rsid w:val="000008FA"/>
    <w:rsid w:val="00004D29"/>
    <w:rsid w:val="0000612F"/>
    <w:rsid w:val="00011215"/>
    <w:rsid w:val="00023E9F"/>
    <w:rsid w:val="00024EAD"/>
    <w:rsid w:val="0003065C"/>
    <w:rsid w:val="000325F9"/>
    <w:rsid w:val="0003413F"/>
    <w:rsid w:val="00041BCA"/>
    <w:rsid w:val="00051FAB"/>
    <w:rsid w:val="000547B2"/>
    <w:rsid w:val="0005509D"/>
    <w:rsid w:val="00056182"/>
    <w:rsid w:val="00057D7F"/>
    <w:rsid w:val="00065209"/>
    <w:rsid w:val="00067B57"/>
    <w:rsid w:val="000854C6"/>
    <w:rsid w:val="00091491"/>
    <w:rsid w:val="00097B69"/>
    <w:rsid w:val="000A08B1"/>
    <w:rsid w:val="000A2827"/>
    <w:rsid w:val="000A7084"/>
    <w:rsid w:val="000B0FDA"/>
    <w:rsid w:val="000C2642"/>
    <w:rsid w:val="000C5E69"/>
    <w:rsid w:val="000D1457"/>
    <w:rsid w:val="000D25C3"/>
    <w:rsid w:val="000E3B18"/>
    <w:rsid w:val="000E7305"/>
    <w:rsid w:val="000F2867"/>
    <w:rsid w:val="001012C3"/>
    <w:rsid w:val="00102507"/>
    <w:rsid w:val="00110FCB"/>
    <w:rsid w:val="001170C9"/>
    <w:rsid w:val="00125575"/>
    <w:rsid w:val="001275BD"/>
    <w:rsid w:val="00131059"/>
    <w:rsid w:val="001332B8"/>
    <w:rsid w:val="00134CD5"/>
    <w:rsid w:val="00140634"/>
    <w:rsid w:val="00142797"/>
    <w:rsid w:val="00150D87"/>
    <w:rsid w:val="00155236"/>
    <w:rsid w:val="00163B98"/>
    <w:rsid w:val="001806C3"/>
    <w:rsid w:val="0018613A"/>
    <w:rsid w:val="00186974"/>
    <w:rsid w:val="00186DE6"/>
    <w:rsid w:val="001A17EC"/>
    <w:rsid w:val="001A3C56"/>
    <w:rsid w:val="001A4738"/>
    <w:rsid w:val="001B1D5B"/>
    <w:rsid w:val="001B2387"/>
    <w:rsid w:val="001B432B"/>
    <w:rsid w:val="001B77E1"/>
    <w:rsid w:val="001C0FF0"/>
    <w:rsid w:val="001C17C7"/>
    <w:rsid w:val="001C6CC4"/>
    <w:rsid w:val="001C700F"/>
    <w:rsid w:val="001D0066"/>
    <w:rsid w:val="001E05A4"/>
    <w:rsid w:val="001E2AFF"/>
    <w:rsid w:val="001E41B9"/>
    <w:rsid w:val="00205630"/>
    <w:rsid w:val="00211014"/>
    <w:rsid w:val="00214E19"/>
    <w:rsid w:val="00215B64"/>
    <w:rsid w:val="00223BEC"/>
    <w:rsid w:val="00227C65"/>
    <w:rsid w:val="0024456B"/>
    <w:rsid w:val="00244B1C"/>
    <w:rsid w:val="00247420"/>
    <w:rsid w:val="002478F8"/>
    <w:rsid w:val="002525E5"/>
    <w:rsid w:val="00252E82"/>
    <w:rsid w:val="0025487C"/>
    <w:rsid w:val="0025628A"/>
    <w:rsid w:val="00262C9E"/>
    <w:rsid w:val="00264E15"/>
    <w:rsid w:val="00266BF4"/>
    <w:rsid w:val="00267AD6"/>
    <w:rsid w:val="00292C5D"/>
    <w:rsid w:val="00295F16"/>
    <w:rsid w:val="00296FD1"/>
    <w:rsid w:val="002A297D"/>
    <w:rsid w:val="002A2B81"/>
    <w:rsid w:val="002A387A"/>
    <w:rsid w:val="002B25DC"/>
    <w:rsid w:val="002B7762"/>
    <w:rsid w:val="002C56DB"/>
    <w:rsid w:val="002D0A79"/>
    <w:rsid w:val="002D5E5F"/>
    <w:rsid w:val="002D773E"/>
    <w:rsid w:val="002D7938"/>
    <w:rsid w:val="00305CBB"/>
    <w:rsid w:val="00311563"/>
    <w:rsid w:val="003145D2"/>
    <w:rsid w:val="00315431"/>
    <w:rsid w:val="0032059C"/>
    <w:rsid w:val="00333FCF"/>
    <w:rsid w:val="00333FF4"/>
    <w:rsid w:val="00335123"/>
    <w:rsid w:val="0035401E"/>
    <w:rsid w:val="00362679"/>
    <w:rsid w:val="003712F3"/>
    <w:rsid w:val="003766F1"/>
    <w:rsid w:val="003769AD"/>
    <w:rsid w:val="00381CD0"/>
    <w:rsid w:val="00382F1E"/>
    <w:rsid w:val="003873C4"/>
    <w:rsid w:val="0039158C"/>
    <w:rsid w:val="00394113"/>
    <w:rsid w:val="003A107F"/>
    <w:rsid w:val="003A5D0F"/>
    <w:rsid w:val="003A7C5D"/>
    <w:rsid w:val="003B4128"/>
    <w:rsid w:val="003B7423"/>
    <w:rsid w:val="003C01B2"/>
    <w:rsid w:val="003D17A4"/>
    <w:rsid w:val="003D5932"/>
    <w:rsid w:val="003D7547"/>
    <w:rsid w:val="003E3FD6"/>
    <w:rsid w:val="003E4092"/>
    <w:rsid w:val="003F29C1"/>
    <w:rsid w:val="003F2B02"/>
    <w:rsid w:val="003F6B4B"/>
    <w:rsid w:val="004022A0"/>
    <w:rsid w:val="004041BE"/>
    <w:rsid w:val="00414FE0"/>
    <w:rsid w:val="00421CDE"/>
    <w:rsid w:val="00426748"/>
    <w:rsid w:val="00451D30"/>
    <w:rsid w:val="00460F1F"/>
    <w:rsid w:val="00467CCB"/>
    <w:rsid w:val="0048268C"/>
    <w:rsid w:val="00484E23"/>
    <w:rsid w:val="00490246"/>
    <w:rsid w:val="00493472"/>
    <w:rsid w:val="004A67D4"/>
    <w:rsid w:val="004B1ACA"/>
    <w:rsid w:val="004C2466"/>
    <w:rsid w:val="004C6795"/>
    <w:rsid w:val="004C6EAB"/>
    <w:rsid w:val="004D3A2C"/>
    <w:rsid w:val="004D4399"/>
    <w:rsid w:val="004D6117"/>
    <w:rsid w:val="004F2C27"/>
    <w:rsid w:val="0050220F"/>
    <w:rsid w:val="0050628F"/>
    <w:rsid w:val="00516BD0"/>
    <w:rsid w:val="00524E66"/>
    <w:rsid w:val="00526B9F"/>
    <w:rsid w:val="0054083F"/>
    <w:rsid w:val="005411BE"/>
    <w:rsid w:val="00541327"/>
    <w:rsid w:val="00545B3D"/>
    <w:rsid w:val="00550BF9"/>
    <w:rsid w:val="0056695B"/>
    <w:rsid w:val="00566C83"/>
    <w:rsid w:val="00566E62"/>
    <w:rsid w:val="005700BE"/>
    <w:rsid w:val="00572986"/>
    <w:rsid w:val="005736C9"/>
    <w:rsid w:val="00576717"/>
    <w:rsid w:val="00582168"/>
    <w:rsid w:val="00585535"/>
    <w:rsid w:val="00585F56"/>
    <w:rsid w:val="00586D75"/>
    <w:rsid w:val="005878D0"/>
    <w:rsid w:val="00590ED8"/>
    <w:rsid w:val="005A0E64"/>
    <w:rsid w:val="005B1098"/>
    <w:rsid w:val="005B2735"/>
    <w:rsid w:val="005D5791"/>
    <w:rsid w:val="005D5834"/>
    <w:rsid w:val="005E1A49"/>
    <w:rsid w:val="005E3BDB"/>
    <w:rsid w:val="005E75A9"/>
    <w:rsid w:val="005E7F91"/>
    <w:rsid w:val="005F1FE8"/>
    <w:rsid w:val="005F547A"/>
    <w:rsid w:val="005F63F2"/>
    <w:rsid w:val="006258DC"/>
    <w:rsid w:val="00632350"/>
    <w:rsid w:val="0063246C"/>
    <w:rsid w:val="00632532"/>
    <w:rsid w:val="00633AA4"/>
    <w:rsid w:val="0063697F"/>
    <w:rsid w:val="00643198"/>
    <w:rsid w:val="006478D7"/>
    <w:rsid w:val="00651C4F"/>
    <w:rsid w:val="00656716"/>
    <w:rsid w:val="00661298"/>
    <w:rsid w:val="00667ECF"/>
    <w:rsid w:val="0067292C"/>
    <w:rsid w:val="006849FE"/>
    <w:rsid w:val="006855B0"/>
    <w:rsid w:val="00690C3D"/>
    <w:rsid w:val="006A4CBD"/>
    <w:rsid w:val="006B73E5"/>
    <w:rsid w:val="006C0022"/>
    <w:rsid w:val="006C1424"/>
    <w:rsid w:val="006C3846"/>
    <w:rsid w:val="006C442B"/>
    <w:rsid w:val="006D0795"/>
    <w:rsid w:val="006D337F"/>
    <w:rsid w:val="006D34A8"/>
    <w:rsid w:val="006E7683"/>
    <w:rsid w:val="006F0C6D"/>
    <w:rsid w:val="006F1D9D"/>
    <w:rsid w:val="006F24EC"/>
    <w:rsid w:val="006F563C"/>
    <w:rsid w:val="006F78FD"/>
    <w:rsid w:val="00704EB4"/>
    <w:rsid w:val="00706ADB"/>
    <w:rsid w:val="007077CB"/>
    <w:rsid w:val="007146DA"/>
    <w:rsid w:val="007156B8"/>
    <w:rsid w:val="00725A63"/>
    <w:rsid w:val="00726B7A"/>
    <w:rsid w:val="00727C72"/>
    <w:rsid w:val="00727DC7"/>
    <w:rsid w:val="00731422"/>
    <w:rsid w:val="007352A2"/>
    <w:rsid w:val="00735E85"/>
    <w:rsid w:val="00743C31"/>
    <w:rsid w:val="0075479A"/>
    <w:rsid w:val="00765473"/>
    <w:rsid w:val="00774D38"/>
    <w:rsid w:val="007850FD"/>
    <w:rsid w:val="007A0116"/>
    <w:rsid w:val="007A738D"/>
    <w:rsid w:val="007B4019"/>
    <w:rsid w:val="007C1E89"/>
    <w:rsid w:val="007C20BA"/>
    <w:rsid w:val="007C4D0D"/>
    <w:rsid w:val="007C6D57"/>
    <w:rsid w:val="007C7711"/>
    <w:rsid w:val="007D44D2"/>
    <w:rsid w:val="007F435C"/>
    <w:rsid w:val="00802DD6"/>
    <w:rsid w:val="008112B6"/>
    <w:rsid w:val="00832495"/>
    <w:rsid w:val="0083430A"/>
    <w:rsid w:val="00835CA8"/>
    <w:rsid w:val="0084158D"/>
    <w:rsid w:val="0085398A"/>
    <w:rsid w:val="00857634"/>
    <w:rsid w:val="008620D4"/>
    <w:rsid w:val="00864599"/>
    <w:rsid w:val="0087282B"/>
    <w:rsid w:val="008732FD"/>
    <w:rsid w:val="0088140E"/>
    <w:rsid w:val="00884B5E"/>
    <w:rsid w:val="00891399"/>
    <w:rsid w:val="00895C15"/>
    <w:rsid w:val="008A2F16"/>
    <w:rsid w:val="008A4823"/>
    <w:rsid w:val="008A519E"/>
    <w:rsid w:val="008B03EF"/>
    <w:rsid w:val="008B0648"/>
    <w:rsid w:val="008B087F"/>
    <w:rsid w:val="008B4C73"/>
    <w:rsid w:val="008B5DE7"/>
    <w:rsid w:val="008B6983"/>
    <w:rsid w:val="008C189F"/>
    <w:rsid w:val="008D03E7"/>
    <w:rsid w:val="008D585B"/>
    <w:rsid w:val="008D6CB2"/>
    <w:rsid w:val="008E79CE"/>
    <w:rsid w:val="008F1F57"/>
    <w:rsid w:val="008F3BDC"/>
    <w:rsid w:val="008F7CDC"/>
    <w:rsid w:val="009039CB"/>
    <w:rsid w:val="00903D14"/>
    <w:rsid w:val="00904495"/>
    <w:rsid w:val="00905227"/>
    <w:rsid w:val="00905C21"/>
    <w:rsid w:val="00906655"/>
    <w:rsid w:val="009116FC"/>
    <w:rsid w:val="0091211D"/>
    <w:rsid w:val="00917FC6"/>
    <w:rsid w:val="0092513D"/>
    <w:rsid w:val="0092797F"/>
    <w:rsid w:val="00927B60"/>
    <w:rsid w:val="009304DD"/>
    <w:rsid w:val="00931DBC"/>
    <w:rsid w:val="00937C91"/>
    <w:rsid w:val="00943646"/>
    <w:rsid w:val="00944E0E"/>
    <w:rsid w:val="00946197"/>
    <w:rsid w:val="00950EE1"/>
    <w:rsid w:val="009512D9"/>
    <w:rsid w:val="00957374"/>
    <w:rsid w:val="0095784D"/>
    <w:rsid w:val="009668FE"/>
    <w:rsid w:val="00966A90"/>
    <w:rsid w:val="009676C5"/>
    <w:rsid w:val="0097337B"/>
    <w:rsid w:val="009856CE"/>
    <w:rsid w:val="00993B66"/>
    <w:rsid w:val="00996EB3"/>
    <w:rsid w:val="009A0C38"/>
    <w:rsid w:val="009C488B"/>
    <w:rsid w:val="009E067C"/>
    <w:rsid w:val="009E3107"/>
    <w:rsid w:val="009E3186"/>
    <w:rsid w:val="009E6E97"/>
    <w:rsid w:val="009F2558"/>
    <w:rsid w:val="009F53AE"/>
    <w:rsid w:val="00A03F92"/>
    <w:rsid w:val="00A05660"/>
    <w:rsid w:val="00A07E93"/>
    <w:rsid w:val="00A10FF8"/>
    <w:rsid w:val="00A132F9"/>
    <w:rsid w:val="00A200A0"/>
    <w:rsid w:val="00A24680"/>
    <w:rsid w:val="00A31DCF"/>
    <w:rsid w:val="00A376E1"/>
    <w:rsid w:val="00A53151"/>
    <w:rsid w:val="00A64D98"/>
    <w:rsid w:val="00A65ACE"/>
    <w:rsid w:val="00A70538"/>
    <w:rsid w:val="00A714F9"/>
    <w:rsid w:val="00A722D3"/>
    <w:rsid w:val="00A742EB"/>
    <w:rsid w:val="00A83A0E"/>
    <w:rsid w:val="00A86496"/>
    <w:rsid w:val="00A87360"/>
    <w:rsid w:val="00A93BEF"/>
    <w:rsid w:val="00AA7C89"/>
    <w:rsid w:val="00AB2A03"/>
    <w:rsid w:val="00AC13FC"/>
    <w:rsid w:val="00AC3295"/>
    <w:rsid w:val="00AC5228"/>
    <w:rsid w:val="00AC77C1"/>
    <w:rsid w:val="00AF207B"/>
    <w:rsid w:val="00B02FA7"/>
    <w:rsid w:val="00B156A7"/>
    <w:rsid w:val="00B1642A"/>
    <w:rsid w:val="00B17B27"/>
    <w:rsid w:val="00B20297"/>
    <w:rsid w:val="00B2280D"/>
    <w:rsid w:val="00B247CB"/>
    <w:rsid w:val="00B257F3"/>
    <w:rsid w:val="00B354B7"/>
    <w:rsid w:val="00B440D5"/>
    <w:rsid w:val="00B447F2"/>
    <w:rsid w:val="00B56D85"/>
    <w:rsid w:val="00B6190A"/>
    <w:rsid w:val="00B63709"/>
    <w:rsid w:val="00B653CF"/>
    <w:rsid w:val="00B65B87"/>
    <w:rsid w:val="00B80C96"/>
    <w:rsid w:val="00B830CA"/>
    <w:rsid w:val="00B9189F"/>
    <w:rsid w:val="00B928B8"/>
    <w:rsid w:val="00B93E67"/>
    <w:rsid w:val="00BA5396"/>
    <w:rsid w:val="00BA582C"/>
    <w:rsid w:val="00BB11EB"/>
    <w:rsid w:val="00BB1BA2"/>
    <w:rsid w:val="00BB6FC5"/>
    <w:rsid w:val="00BB79FC"/>
    <w:rsid w:val="00BD2681"/>
    <w:rsid w:val="00BD4480"/>
    <w:rsid w:val="00BD5CC5"/>
    <w:rsid w:val="00BD76F3"/>
    <w:rsid w:val="00BE10EC"/>
    <w:rsid w:val="00BE3F78"/>
    <w:rsid w:val="00BE5373"/>
    <w:rsid w:val="00BF1504"/>
    <w:rsid w:val="00BF3C7A"/>
    <w:rsid w:val="00BF7EDD"/>
    <w:rsid w:val="00C02177"/>
    <w:rsid w:val="00C04858"/>
    <w:rsid w:val="00C0728C"/>
    <w:rsid w:val="00C07686"/>
    <w:rsid w:val="00C14A08"/>
    <w:rsid w:val="00C257A1"/>
    <w:rsid w:val="00C4481B"/>
    <w:rsid w:val="00C44942"/>
    <w:rsid w:val="00C44CC9"/>
    <w:rsid w:val="00C50BBA"/>
    <w:rsid w:val="00C52D9B"/>
    <w:rsid w:val="00C55483"/>
    <w:rsid w:val="00C56055"/>
    <w:rsid w:val="00C60381"/>
    <w:rsid w:val="00C6592F"/>
    <w:rsid w:val="00C707F5"/>
    <w:rsid w:val="00C7519F"/>
    <w:rsid w:val="00C8242F"/>
    <w:rsid w:val="00C90A5B"/>
    <w:rsid w:val="00CB0F06"/>
    <w:rsid w:val="00CB63DC"/>
    <w:rsid w:val="00CB6675"/>
    <w:rsid w:val="00CD0F78"/>
    <w:rsid w:val="00CD133F"/>
    <w:rsid w:val="00CE2850"/>
    <w:rsid w:val="00CE2B7C"/>
    <w:rsid w:val="00D00D95"/>
    <w:rsid w:val="00D019A9"/>
    <w:rsid w:val="00D0262E"/>
    <w:rsid w:val="00D15031"/>
    <w:rsid w:val="00D23500"/>
    <w:rsid w:val="00D3744D"/>
    <w:rsid w:val="00D40CF7"/>
    <w:rsid w:val="00D4302A"/>
    <w:rsid w:val="00D44976"/>
    <w:rsid w:val="00D4689B"/>
    <w:rsid w:val="00D46E6A"/>
    <w:rsid w:val="00D52000"/>
    <w:rsid w:val="00D52729"/>
    <w:rsid w:val="00D63EC5"/>
    <w:rsid w:val="00D64B19"/>
    <w:rsid w:val="00D67375"/>
    <w:rsid w:val="00D82543"/>
    <w:rsid w:val="00D879A9"/>
    <w:rsid w:val="00D9051D"/>
    <w:rsid w:val="00D93D11"/>
    <w:rsid w:val="00D958B8"/>
    <w:rsid w:val="00DA6B01"/>
    <w:rsid w:val="00DC068E"/>
    <w:rsid w:val="00DC26D9"/>
    <w:rsid w:val="00DC761A"/>
    <w:rsid w:val="00DD0D4A"/>
    <w:rsid w:val="00DD1CC9"/>
    <w:rsid w:val="00DE27B7"/>
    <w:rsid w:val="00DE576A"/>
    <w:rsid w:val="00DE7CB0"/>
    <w:rsid w:val="00DF6B5A"/>
    <w:rsid w:val="00E152DC"/>
    <w:rsid w:val="00E172FC"/>
    <w:rsid w:val="00E232DF"/>
    <w:rsid w:val="00E23463"/>
    <w:rsid w:val="00E246CE"/>
    <w:rsid w:val="00E274CA"/>
    <w:rsid w:val="00E33732"/>
    <w:rsid w:val="00E35BF5"/>
    <w:rsid w:val="00E37D16"/>
    <w:rsid w:val="00E4151E"/>
    <w:rsid w:val="00E4390A"/>
    <w:rsid w:val="00E469AA"/>
    <w:rsid w:val="00E53A5B"/>
    <w:rsid w:val="00E60F6B"/>
    <w:rsid w:val="00E637BF"/>
    <w:rsid w:val="00E64B99"/>
    <w:rsid w:val="00E74EBB"/>
    <w:rsid w:val="00E80CEE"/>
    <w:rsid w:val="00E95A2E"/>
    <w:rsid w:val="00EA2C0F"/>
    <w:rsid w:val="00EA723A"/>
    <w:rsid w:val="00EB2591"/>
    <w:rsid w:val="00EB3F2F"/>
    <w:rsid w:val="00EB4051"/>
    <w:rsid w:val="00EB60BE"/>
    <w:rsid w:val="00ED2CC5"/>
    <w:rsid w:val="00EE393C"/>
    <w:rsid w:val="00EF077C"/>
    <w:rsid w:val="00EF1A8F"/>
    <w:rsid w:val="00EF5A02"/>
    <w:rsid w:val="00EF7411"/>
    <w:rsid w:val="00EF7951"/>
    <w:rsid w:val="00F0513E"/>
    <w:rsid w:val="00F06D3A"/>
    <w:rsid w:val="00F11B28"/>
    <w:rsid w:val="00F12A14"/>
    <w:rsid w:val="00F21E6D"/>
    <w:rsid w:val="00F23C5A"/>
    <w:rsid w:val="00F25CEF"/>
    <w:rsid w:val="00F3497F"/>
    <w:rsid w:val="00F423B3"/>
    <w:rsid w:val="00F4292D"/>
    <w:rsid w:val="00F436C1"/>
    <w:rsid w:val="00F50A2F"/>
    <w:rsid w:val="00F57B0A"/>
    <w:rsid w:val="00F6200A"/>
    <w:rsid w:val="00F64425"/>
    <w:rsid w:val="00F72FA0"/>
    <w:rsid w:val="00F86A74"/>
    <w:rsid w:val="00F872A9"/>
    <w:rsid w:val="00F958B6"/>
    <w:rsid w:val="00F9672C"/>
    <w:rsid w:val="00FB6409"/>
    <w:rsid w:val="00FD79DA"/>
    <w:rsid w:val="00FE730A"/>
    <w:rsid w:val="00FF0D8C"/>
    <w:rsid w:val="00FF1772"/>
    <w:rsid w:val="00FF23FC"/>
    <w:rsid w:val="00FF2C61"/>
    <w:rsid w:val="00FF4D90"/>
    <w:rsid w:val="00FF5661"/>
    <w:rsid w:val="00FF6B62"/>
    <w:rsid w:val="00FF7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BB0D2"/>
  <w15:chartTrackingRefBased/>
  <w15:docId w15:val="{0636E165-4563-46C0-A230-BEC37F0F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2F3"/>
    <w:pPr>
      <w:overflowPunct w:val="0"/>
      <w:autoSpaceDE w:val="0"/>
      <w:autoSpaceDN w:val="0"/>
      <w:adjustRightInd w:val="0"/>
      <w:spacing w:before="60" w:after="60" w:line="240" w:lineRule="auto"/>
      <w:ind w:left="850"/>
      <w:textAlignment w:val="baseline"/>
    </w:pPr>
    <w:rPr>
      <w:rFonts w:ascii="Arial" w:hAnsi="Arial" w:cs="Times New Roman"/>
      <w:sz w:val="20"/>
      <w:szCs w:val="20"/>
      <w:lang w:val="en-GB"/>
    </w:rPr>
  </w:style>
  <w:style w:type="paragraph" w:styleId="Heading1">
    <w:name w:val="heading 1"/>
    <w:basedOn w:val="Normal"/>
    <w:next w:val="Normal"/>
    <w:link w:val="Heading1Char"/>
    <w:uiPriority w:val="9"/>
    <w:qFormat/>
    <w:rsid w:val="0024456B"/>
    <w:pPr>
      <w:keepNext/>
      <w:keepLines/>
      <w:overflowPunct/>
      <w:autoSpaceDE/>
      <w:autoSpaceDN/>
      <w:adjustRightInd/>
      <w:spacing w:before="160"/>
      <w:ind w:hanging="850"/>
      <w:textAlignment w:val="auto"/>
      <w:outlineLvl w:val="0"/>
    </w:pPr>
    <w:rPr>
      <w:rFonts w:eastAsiaTheme="majorEastAsia" w:cstheme="majorBidi"/>
      <w:b/>
      <w:bCs/>
      <w:szCs w:val="28"/>
      <w:lang w:val="en-US"/>
    </w:rPr>
  </w:style>
  <w:style w:type="paragraph" w:styleId="Heading2">
    <w:name w:val="heading 2"/>
    <w:basedOn w:val="Normal"/>
    <w:next w:val="Normal"/>
    <w:link w:val="Heading2Char"/>
    <w:uiPriority w:val="9"/>
    <w:unhideWhenUsed/>
    <w:qFormat/>
    <w:rsid w:val="0024456B"/>
    <w:pPr>
      <w:keepNext/>
      <w:keepLines/>
      <w:overflowPunct/>
      <w:autoSpaceDE/>
      <w:autoSpaceDN/>
      <w:adjustRightInd/>
      <w:spacing w:before="160"/>
      <w:ind w:hanging="850"/>
      <w:textAlignment w:val="auto"/>
      <w:outlineLvl w:val="1"/>
    </w:pPr>
    <w:rPr>
      <w:rFonts w:eastAsiaTheme="majorEastAsia" w:cstheme="majorBidi"/>
      <w:b/>
      <w:bCs/>
      <w:szCs w:val="26"/>
      <w:lang w:val="en-US"/>
    </w:rPr>
  </w:style>
  <w:style w:type="paragraph" w:styleId="Heading3">
    <w:name w:val="heading 3"/>
    <w:basedOn w:val="Normal"/>
    <w:next w:val="Normal"/>
    <w:link w:val="Heading3Char"/>
    <w:uiPriority w:val="9"/>
    <w:unhideWhenUsed/>
    <w:qFormat/>
    <w:rsid w:val="0024456B"/>
    <w:pPr>
      <w:keepNext/>
      <w:keepLines/>
      <w:overflowPunct/>
      <w:autoSpaceDE/>
      <w:autoSpaceDN/>
      <w:adjustRightInd/>
      <w:spacing w:before="160"/>
      <w:ind w:hanging="850"/>
      <w:textAlignment w:val="auto"/>
      <w:outlineLvl w:val="2"/>
    </w:pPr>
    <w:rPr>
      <w:rFonts w:eastAsiaTheme="majorEastAsia" w:cstheme="majorBidi"/>
      <w:b/>
      <w:bCs/>
      <w:szCs w:val="22"/>
      <w:lang w:val="en-US"/>
    </w:rPr>
  </w:style>
  <w:style w:type="paragraph" w:styleId="Heading4">
    <w:name w:val="heading 4"/>
    <w:basedOn w:val="Normal"/>
    <w:next w:val="Normal"/>
    <w:link w:val="Heading4Char"/>
    <w:uiPriority w:val="9"/>
    <w:unhideWhenUsed/>
    <w:qFormat/>
    <w:rsid w:val="0024456B"/>
    <w:pPr>
      <w:keepNext/>
      <w:keepLines/>
      <w:overflowPunct/>
      <w:autoSpaceDE/>
      <w:autoSpaceDN/>
      <w:adjustRightInd/>
      <w:spacing w:before="160" w:line="276" w:lineRule="auto"/>
      <w:ind w:hanging="850"/>
      <w:textAlignment w:val="auto"/>
      <w:outlineLvl w:val="3"/>
    </w:pPr>
    <w:rPr>
      <w:rFonts w:eastAsiaTheme="majorEastAsia" w:cstheme="majorBidi"/>
      <w:b/>
      <w:bCs/>
      <w:iCs/>
      <w:szCs w:val="22"/>
      <w:lang w:val="en-US"/>
    </w:rPr>
  </w:style>
  <w:style w:type="paragraph" w:styleId="Heading5">
    <w:name w:val="heading 5"/>
    <w:basedOn w:val="Heading4"/>
    <w:next w:val="Normal"/>
    <w:link w:val="Heading5Char"/>
    <w:autoRedefine/>
    <w:uiPriority w:val="99"/>
    <w:unhideWhenUsed/>
    <w:qFormat/>
    <w:rsid w:val="004D4399"/>
    <w:pPr>
      <w:outlineLvl w:val="4"/>
    </w:pPr>
  </w:style>
  <w:style w:type="paragraph" w:styleId="Heading6">
    <w:name w:val="heading 6"/>
    <w:basedOn w:val="Heading4"/>
    <w:next w:val="Normal"/>
    <w:link w:val="Heading6Char"/>
    <w:uiPriority w:val="9"/>
    <w:unhideWhenUsed/>
    <w:qFormat/>
    <w:rsid w:val="004D4399"/>
    <w:pPr>
      <w:outlineLvl w:val="5"/>
    </w:pPr>
  </w:style>
  <w:style w:type="paragraph" w:styleId="Heading7">
    <w:name w:val="heading 7"/>
    <w:basedOn w:val="Heading6"/>
    <w:next w:val="Normal"/>
    <w:link w:val="Heading7Char"/>
    <w:uiPriority w:val="9"/>
    <w:unhideWhenUsed/>
    <w:qFormat/>
    <w:rsid w:val="004D4399"/>
    <w:pPr>
      <w:outlineLvl w:val="6"/>
    </w:pPr>
    <w:rPr>
      <w:iCs w:val="0"/>
    </w:rPr>
  </w:style>
  <w:style w:type="paragraph" w:styleId="Heading8">
    <w:name w:val="heading 8"/>
    <w:basedOn w:val="Heading7"/>
    <w:next w:val="Normal"/>
    <w:link w:val="Heading8Char"/>
    <w:uiPriority w:val="9"/>
    <w:unhideWhenUsed/>
    <w:qFormat/>
    <w:rsid w:val="00CB63DC"/>
    <w:pPr>
      <w:outlineLvl w:val="7"/>
    </w:pPr>
    <w:rPr>
      <w:szCs w:val="21"/>
    </w:rPr>
  </w:style>
  <w:style w:type="paragraph" w:styleId="Heading9">
    <w:name w:val="heading 9"/>
    <w:basedOn w:val="Heading8"/>
    <w:next w:val="Normal"/>
    <w:link w:val="Heading9Char"/>
    <w:uiPriority w:val="9"/>
    <w:unhideWhenUsed/>
    <w:qFormat/>
    <w:rsid w:val="0024456B"/>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4456B"/>
    <w:rPr>
      <w:rFonts w:ascii="Arial" w:eastAsiaTheme="majorEastAsia" w:hAnsi="Arial" w:cstheme="majorBidi"/>
      <w:b/>
      <w:bCs/>
      <w:iCs/>
      <w:sz w:val="20"/>
    </w:rPr>
  </w:style>
  <w:style w:type="character" w:customStyle="1" w:styleId="Heading3Char">
    <w:name w:val="Heading 3 Char"/>
    <w:basedOn w:val="DefaultParagraphFont"/>
    <w:link w:val="Heading3"/>
    <w:uiPriority w:val="9"/>
    <w:rsid w:val="0024456B"/>
    <w:rPr>
      <w:rFonts w:ascii="Arial" w:eastAsiaTheme="majorEastAsia" w:hAnsi="Arial" w:cstheme="majorBidi"/>
      <w:b/>
      <w:bCs/>
      <w:sz w:val="20"/>
    </w:rPr>
  </w:style>
  <w:style w:type="character" w:customStyle="1" w:styleId="Heading2Char">
    <w:name w:val="Heading 2 Char"/>
    <w:basedOn w:val="DefaultParagraphFont"/>
    <w:link w:val="Heading2"/>
    <w:uiPriority w:val="9"/>
    <w:rsid w:val="0024456B"/>
    <w:rPr>
      <w:rFonts w:ascii="Arial" w:eastAsiaTheme="majorEastAsia" w:hAnsi="Arial" w:cstheme="majorBidi"/>
      <w:b/>
      <w:bCs/>
      <w:sz w:val="20"/>
      <w:szCs w:val="26"/>
    </w:rPr>
  </w:style>
  <w:style w:type="character" w:customStyle="1" w:styleId="Heading1Char">
    <w:name w:val="Heading 1 Char"/>
    <w:basedOn w:val="DefaultParagraphFont"/>
    <w:link w:val="Heading1"/>
    <w:uiPriority w:val="9"/>
    <w:rsid w:val="0024456B"/>
    <w:rPr>
      <w:rFonts w:ascii="Arial" w:eastAsiaTheme="majorEastAsia" w:hAnsi="Arial" w:cstheme="majorBidi"/>
      <w:b/>
      <w:bCs/>
      <w:sz w:val="20"/>
      <w:szCs w:val="28"/>
    </w:rPr>
  </w:style>
  <w:style w:type="character" w:customStyle="1" w:styleId="Heading5Char">
    <w:name w:val="Heading 5 Char"/>
    <w:basedOn w:val="DefaultParagraphFont"/>
    <w:link w:val="Heading5"/>
    <w:uiPriority w:val="99"/>
    <w:rsid w:val="004D4399"/>
    <w:rPr>
      <w:rFonts w:ascii="Arial" w:eastAsiaTheme="majorEastAsia" w:hAnsi="Arial" w:cstheme="majorBidi"/>
      <w:b/>
      <w:bCs/>
      <w:iCs/>
      <w:sz w:val="20"/>
    </w:rPr>
  </w:style>
  <w:style w:type="character" w:customStyle="1" w:styleId="Heading7Char">
    <w:name w:val="Heading 7 Char"/>
    <w:basedOn w:val="DefaultParagraphFont"/>
    <w:link w:val="Heading7"/>
    <w:uiPriority w:val="9"/>
    <w:rsid w:val="004D4399"/>
    <w:rPr>
      <w:rFonts w:ascii="Arial" w:eastAsiaTheme="majorEastAsia" w:hAnsi="Arial" w:cstheme="majorBidi"/>
      <w:b/>
      <w:bCs/>
      <w:sz w:val="20"/>
    </w:rPr>
  </w:style>
  <w:style w:type="character" w:customStyle="1" w:styleId="Heading8Char">
    <w:name w:val="Heading 8 Char"/>
    <w:basedOn w:val="DefaultParagraphFont"/>
    <w:link w:val="Heading8"/>
    <w:uiPriority w:val="9"/>
    <w:rsid w:val="00CB63DC"/>
    <w:rPr>
      <w:rFonts w:ascii="Arial" w:eastAsiaTheme="majorEastAsia" w:hAnsi="Arial" w:cstheme="majorBidi"/>
      <w:b/>
      <w:bCs/>
      <w:sz w:val="20"/>
      <w:szCs w:val="21"/>
    </w:rPr>
  </w:style>
  <w:style w:type="character" w:customStyle="1" w:styleId="Heading9Char">
    <w:name w:val="Heading 9 Char"/>
    <w:basedOn w:val="DefaultParagraphFont"/>
    <w:link w:val="Heading9"/>
    <w:uiPriority w:val="9"/>
    <w:rsid w:val="0024456B"/>
    <w:rPr>
      <w:rFonts w:ascii="Arial" w:eastAsiaTheme="majorEastAsia" w:hAnsi="Arial" w:cstheme="majorBidi"/>
      <w:bCs/>
      <w:iCs/>
      <w:szCs w:val="21"/>
    </w:rPr>
  </w:style>
  <w:style w:type="paragraph" w:styleId="Title">
    <w:name w:val="Title"/>
    <w:basedOn w:val="Normal"/>
    <w:next w:val="Normal"/>
    <w:link w:val="TitleChar"/>
    <w:autoRedefine/>
    <w:uiPriority w:val="10"/>
    <w:qFormat/>
    <w:rsid w:val="00C44942"/>
    <w:pPr>
      <w:overflowPunct/>
      <w:autoSpaceDE/>
      <w:autoSpaceDN/>
      <w:adjustRightInd/>
      <w:spacing w:before="0" w:after="300" w:line="276" w:lineRule="auto"/>
      <w:contextualSpacing/>
      <w:jc w:val="center"/>
      <w:textAlignment w:val="auto"/>
    </w:pPr>
    <w:rPr>
      <w:rFonts w:eastAsiaTheme="majorEastAsia" w:cstheme="majorBidi"/>
      <w:b/>
      <w:spacing w:val="5"/>
      <w:kern w:val="28"/>
      <w:sz w:val="32"/>
      <w:szCs w:val="52"/>
      <w:lang w:val="en-US"/>
    </w:rPr>
  </w:style>
  <w:style w:type="character" w:customStyle="1" w:styleId="TitleChar">
    <w:name w:val="Title Char"/>
    <w:basedOn w:val="DefaultParagraphFont"/>
    <w:link w:val="Title"/>
    <w:uiPriority w:val="10"/>
    <w:rsid w:val="00C44942"/>
    <w:rPr>
      <w:rFonts w:ascii="Arial" w:eastAsiaTheme="majorEastAsia" w:hAnsi="Arial" w:cstheme="majorBidi"/>
      <w:b/>
      <w:spacing w:val="5"/>
      <w:kern w:val="28"/>
      <w:sz w:val="32"/>
      <w:szCs w:val="52"/>
    </w:rPr>
  </w:style>
  <w:style w:type="paragraph" w:styleId="Subtitle">
    <w:name w:val="Subtitle"/>
    <w:basedOn w:val="Normal"/>
    <w:next w:val="Normal"/>
    <w:link w:val="SubtitleChar"/>
    <w:uiPriority w:val="11"/>
    <w:qFormat/>
    <w:rsid w:val="00292C5D"/>
    <w:pPr>
      <w:numPr>
        <w:ilvl w:val="1"/>
      </w:numPr>
      <w:overflowPunct/>
      <w:autoSpaceDE/>
      <w:autoSpaceDN/>
      <w:adjustRightInd/>
      <w:spacing w:before="0" w:after="200" w:line="276" w:lineRule="auto"/>
      <w:ind w:left="86"/>
      <w:jc w:val="center"/>
      <w:textAlignment w:val="auto"/>
    </w:pPr>
    <w:rPr>
      <w:rFonts w:eastAsiaTheme="majorEastAsia" w:cstheme="majorBidi"/>
      <w:iCs/>
      <w:spacing w:val="15"/>
      <w:sz w:val="28"/>
      <w:szCs w:val="24"/>
      <w:lang w:val="en-US"/>
    </w:rPr>
  </w:style>
  <w:style w:type="character" w:customStyle="1" w:styleId="SubtitleChar">
    <w:name w:val="Subtitle Char"/>
    <w:basedOn w:val="DefaultParagraphFont"/>
    <w:link w:val="Subtitle"/>
    <w:uiPriority w:val="11"/>
    <w:rsid w:val="00292C5D"/>
    <w:rPr>
      <w:rFonts w:ascii="Arial" w:eastAsiaTheme="majorEastAsia" w:hAnsi="Arial" w:cstheme="majorBidi"/>
      <w:iCs/>
      <w:spacing w:val="15"/>
      <w:sz w:val="28"/>
      <w:szCs w:val="24"/>
    </w:rPr>
  </w:style>
  <w:style w:type="paragraph" w:customStyle="1" w:styleId="verification">
    <w:name w:val="verification"/>
    <w:basedOn w:val="Normal"/>
    <w:qFormat/>
    <w:rsid w:val="00296FD1"/>
    <w:pPr>
      <w:overflowPunct/>
      <w:autoSpaceDE/>
      <w:autoSpaceDN/>
      <w:adjustRightInd/>
      <w:spacing w:before="0" w:after="0" w:line="276" w:lineRule="auto"/>
      <w:textAlignment w:val="auto"/>
    </w:pPr>
    <w:rPr>
      <w:rFonts w:asciiTheme="minorHAnsi" w:eastAsiaTheme="minorHAnsi" w:hAnsiTheme="minorHAnsi" w:cstheme="minorBidi"/>
      <w:szCs w:val="22"/>
      <w:lang w:val="en-US"/>
    </w:rPr>
  </w:style>
  <w:style w:type="character" w:customStyle="1" w:styleId="Heading6Char">
    <w:name w:val="Heading 6 Char"/>
    <w:basedOn w:val="DefaultParagraphFont"/>
    <w:link w:val="Heading6"/>
    <w:uiPriority w:val="9"/>
    <w:rsid w:val="004D4399"/>
    <w:rPr>
      <w:rFonts w:ascii="Arial" w:eastAsiaTheme="majorEastAsia" w:hAnsi="Arial" w:cstheme="majorBidi"/>
      <w:b/>
      <w:bCs/>
      <w:iCs/>
      <w:sz w:val="20"/>
    </w:rPr>
  </w:style>
  <w:style w:type="paragraph" w:styleId="IntenseQuote">
    <w:name w:val="Intense Quote"/>
    <w:basedOn w:val="Normal"/>
    <w:next w:val="Normal"/>
    <w:link w:val="IntenseQuoteChar"/>
    <w:uiPriority w:val="30"/>
    <w:qFormat/>
    <w:rsid w:val="005D583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D5834"/>
    <w:rPr>
      <w:rFonts w:ascii="Arial" w:hAnsi="Arial" w:cs="Times New Roman"/>
      <w:i/>
      <w:iCs/>
      <w:color w:val="4472C4" w:themeColor="accent1"/>
      <w:sz w:val="20"/>
      <w:szCs w:val="20"/>
      <w:lang w:val="en-GB"/>
    </w:rPr>
  </w:style>
  <w:style w:type="paragraph" w:customStyle="1" w:styleId="requirement">
    <w:name w:val="requirement"/>
    <w:basedOn w:val="Normal"/>
    <w:link w:val="requirementChar"/>
    <w:qFormat/>
    <w:rsid w:val="00296FD1"/>
    <w:pPr>
      <w:spacing w:before="120" w:after="120"/>
      <w:ind w:left="835"/>
    </w:pPr>
  </w:style>
  <w:style w:type="paragraph" w:customStyle="1" w:styleId="requirementnumbered">
    <w:name w:val="requirementnumbered"/>
    <w:basedOn w:val="requirement"/>
    <w:qFormat/>
    <w:rsid w:val="008F3BDC"/>
    <w:pPr>
      <w:ind w:left="1238" w:hanging="403"/>
    </w:pPr>
  </w:style>
  <w:style w:type="paragraph" w:customStyle="1" w:styleId="informative">
    <w:name w:val="informative"/>
    <w:basedOn w:val="requirement"/>
    <w:link w:val="informativeChar"/>
    <w:qFormat/>
    <w:rsid w:val="00B354B7"/>
    <w:pPr>
      <w:shd w:val="pct10" w:color="auto" w:fill="auto"/>
      <w:spacing w:line="264" w:lineRule="auto"/>
    </w:pPr>
  </w:style>
  <w:style w:type="paragraph" w:customStyle="1" w:styleId="commentary">
    <w:name w:val="commentary"/>
    <w:link w:val="commentaryChar"/>
    <w:qFormat/>
    <w:rsid w:val="00296FD1"/>
    <w:pPr>
      <w:keepNext/>
      <w:spacing w:before="120" w:after="120"/>
      <w:ind w:left="835"/>
    </w:pPr>
    <w:rPr>
      <w:rFonts w:ascii="Arial" w:hAnsi="Arial" w:cs="Times New Roman"/>
      <w:i/>
      <w:sz w:val="20"/>
      <w:szCs w:val="20"/>
      <w:lang w:val="en-GB"/>
    </w:rPr>
  </w:style>
  <w:style w:type="paragraph" w:customStyle="1" w:styleId="risk">
    <w:name w:val="risk"/>
    <w:basedOn w:val="Normal"/>
    <w:link w:val="riskChar"/>
    <w:qFormat/>
    <w:rsid w:val="00C4481B"/>
    <w:pPr>
      <w:shd w:val="pct10" w:color="auto" w:fill="auto"/>
      <w:spacing w:before="120" w:after="120"/>
      <w:ind w:left="1296"/>
    </w:pPr>
    <w:rPr>
      <w:i/>
    </w:rPr>
  </w:style>
  <w:style w:type="paragraph" w:customStyle="1" w:styleId="reference">
    <w:name w:val="reference"/>
    <w:basedOn w:val="Normal"/>
    <w:qFormat/>
    <w:rsid w:val="005D5834"/>
  </w:style>
  <w:style w:type="paragraph" w:customStyle="1" w:styleId="Amendment2">
    <w:name w:val="Amendment2"/>
    <w:link w:val="Amendment2Char"/>
    <w:qFormat/>
    <w:rsid w:val="00B653CF"/>
    <w:pPr>
      <w:keepNext/>
      <w:spacing w:before="160" w:after="60"/>
      <w:ind w:left="835"/>
    </w:pPr>
    <w:rPr>
      <w:rFonts w:ascii="Arial" w:hAnsi="Arial" w:cs="Times New Roman"/>
      <w:i/>
      <w:sz w:val="20"/>
      <w:szCs w:val="20"/>
      <w:lang w:val="en-GB"/>
    </w:rPr>
  </w:style>
  <w:style w:type="paragraph" w:customStyle="1" w:styleId="document">
    <w:name w:val="document"/>
    <w:basedOn w:val="Normal"/>
    <w:qFormat/>
    <w:rsid w:val="00C44942"/>
  </w:style>
  <w:style w:type="paragraph" w:customStyle="1" w:styleId="definition">
    <w:name w:val="definition"/>
    <w:basedOn w:val="Normal"/>
    <w:qFormat/>
    <w:rsid w:val="00C44942"/>
  </w:style>
  <w:style w:type="paragraph" w:customStyle="1" w:styleId="copyright">
    <w:name w:val="copyright"/>
    <w:basedOn w:val="Normal"/>
    <w:link w:val="copyrightChar"/>
    <w:qFormat/>
    <w:rsid w:val="00E80CEE"/>
    <w:pPr>
      <w:ind w:left="0"/>
      <w:jc w:val="center"/>
    </w:pPr>
    <w:rPr>
      <w:sz w:val="12"/>
    </w:rPr>
  </w:style>
  <w:style w:type="paragraph" w:customStyle="1" w:styleId="TitleHeading1">
    <w:name w:val="Title Heading 1"/>
    <w:basedOn w:val="Normal"/>
    <w:link w:val="TitleHeading1Char"/>
    <w:qFormat/>
    <w:rsid w:val="00BD5CC5"/>
    <w:pPr>
      <w:ind w:left="0"/>
      <w:jc w:val="center"/>
    </w:pPr>
    <w:rPr>
      <w:sz w:val="28"/>
    </w:rPr>
  </w:style>
  <w:style w:type="paragraph" w:customStyle="1" w:styleId="TitleHeading2">
    <w:name w:val="Title Heading 2"/>
    <w:basedOn w:val="Normal"/>
    <w:link w:val="TitleHeading2Char"/>
    <w:qFormat/>
    <w:rsid w:val="00BD5CC5"/>
    <w:pPr>
      <w:ind w:left="0"/>
      <w:jc w:val="center"/>
    </w:pPr>
    <w:rPr>
      <w:b/>
      <w:sz w:val="32"/>
    </w:rPr>
  </w:style>
  <w:style w:type="character" w:customStyle="1" w:styleId="copyrightChar">
    <w:name w:val="copyright Char"/>
    <w:basedOn w:val="DefaultParagraphFont"/>
    <w:link w:val="copyright"/>
    <w:rsid w:val="00E80CEE"/>
    <w:rPr>
      <w:rFonts w:ascii="Arial" w:hAnsi="Arial" w:cs="Times New Roman"/>
      <w:sz w:val="12"/>
      <w:szCs w:val="20"/>
      <w:lang w:val="en-GB"/>
    </w:rPr>
  </w:style>
  <w:style w:type="character" w:customStyle="1" w:styleId="TitleHeading1Char">
    <w:name w:val="Title Heading 1 Char"/>
    <w:basedOn w:val="copyrightChar"/>
    <w:link w:val="TitleHeading1"/>
    <w:rsid w:val="00BD5CC5"/>
    <w:rPr>
      <w:rFonts w:ascii="Arial" w:hAnsi="Arial" w:cs="Times New Roman"/>
      <w:sz w:val="28"/>
      <w:szCs w:val="20"/>
      <w:lang w:val="en-GB"/>
    </w:rPr>
  </w:style>
  <w:style w:type="paragraph" w:customStyle="1" w:styleId="TitleHeading3">
    <w:name w:val="Title Heading 3"/>
    <w:basedOn w:val="Normal"/>
    <w:link w:val="TitleHeading3Char"/>
    <w:qFormat/>
    <w:rsid w:val="00BD5CC5"/>
    <w:pPr>
      <w:ind w:left="0"/>
      <w:jc w:val="center"/>
    </w:pPr>
    <w:rPr>
      <w:sz w:val="24"/>
    </w:rPr>
  </w:style>
  <w:style w:type="character" w:customStyle="1" w:styleId="TitleHeading2Char">
    <w:name w:val="Title Heading 2 Char"/>
    <w:basedOn w:val="DefaultParagraphFont"/>
    <w:link w:val="TitleHeading2"/>
    <w:rsid w:val="00BD5CC5"/>
    <w:rPr>
      <w:rFonts w:ascii="Arial" w:hAnsi="Arial" w:cs="Times New Roman"/>
      <w:b/>
      <w:sz w:val="32"/>
      <w:szCs w:val="20"/>
      <w:lang w:val="en-GB"/>
    </w:rPr>
  </w:style>
  <w:style w:type="paragraph" w:customStyle="1" w:styleId="TitleHeading4">
    <w:name w:val="Title Heading 4"/>
    <w:basedOn w:val="Normal"/>
    <w:link w:val="TitleHeading4Char"/>
    <w:qFormat/>
    <w:rsid w:val="00BD5CC5"/>
    <w:pPr>
      <w:ind w:left="0"/>
      <w:jc w:val="center"/>
    </w:pPr>
  </w:style>
  <w:style w:type="character" w:customStyle="1" w:styleId="TitleHeading3Char">
    <w:name w:val="Title Heading 3 Char"/>
    <w:basedOn w:val="DefaultParagraphFont"/>
    <w:link w:val="TitleHeading3"/>
    <w:rsid w:val="00BD5CC5"/>
    <w:rPr>
      <w:rFonts w:ascii="Arial" w:hAnsi="Arial" w:cs="Times New Roman"/>
      <w:sz w:val="24"/>
      <w:szCs w:val="20"/>
      <w:lang w:val="en-GB"/>
    </w:rPr>
  </w:style>
  <w:style w:type="paragraph" w:customStyle="1" w:styleId="PrefaceTitle">
    <w:name w:val="Preface Title"/>
    <w:basedOn w:val="Normal"/>
    <w:link w:val="PrefaceTitleChar"/>
    <w:qFormat/>
    <w:rsid w:val="001B77E1"/>
    <w:pPr>
      <w:spacing w:after="240"/>
      <w:ind w:left="288"/>
    </w:pPr>
    <w:rPr>
      <w:b/>
    </w:rPr>
  </w:style>
  <w:style w:type="character" w:customStyle="1" w:styleId="TitleHeading4Char">
    <w:name w:val="Title Heading 4 Char"/>
    <w:basedOn w:val="DefaultParagraphFont"/>
    <w:link w:val="TitleHeading4"/>
    <w:rsid w:val="00BD5CC5"/>
    <w:rPr>
      <w:rFonts w:ascii="Arial" w:hAnsi="Arial" w:cs="Times New Roman"/>
      <w:sz w:val="20"/>
      <w:szCs w:val="20"/>
      <w:lang w:val="en-GB"/>
    </w:rPr>
  </w:style>
  <w:style w:type="paragraph" w:customStyle="1" w:styleId="Preface">
    <w:name w:val="Preface"/>
    <w:basedOn w:val="PrefaceTitle"/>
    <w:link w:val="PrefaceChar"/>
    <w:qFormat/>
    <w:rsid w:val="006A4CBD"/>
    <w:pPr>
      <w:spacing w:after="120"/>
      <w:jc w:val="both"/>
    </w:pPr>
    <w:rPr>
      <w:b w:val="0"/>
      <w:sz w:val="16"/>
    </w:rPr>
  </w:style>
  <w:style w:type="character" w:customStyle="1" w:styleId="PrefaceTitleChar">
    <w:name w:val="Preface Title Char"/>
    <w:basedOn w:val="DefaultParagraphFont"/>
    <w:link w:val="PrefaceTitle"/>
    <w:rsid w:val="001B77E1"/>
    <w:rPr>
      <w:rFonts w:ascii="Arial" w:hAnsi="Arial" w:cs="Times New Roman"/>
      <w:b/>
      <w:sz w:val="20"/>
      <w:szCs w:val="20"/>
      <w:lang w:val="en-GB"/>
    </w:rPr>
  </w:style>
  <w:style w:type="paragraph" w:customStyle="1" w:styleId="PrefaceList">
    <w:name w:val="Preface List"/>
    <w:basedOn w:val="Preface"/>
    <w:link w:val="PrefaceListChar"/>
    <w:qFormat/>
    <w:rsid w:val="003D17A4"/>
    <w:pPr>
      <w:tabs>
        <w:tab w:val="left" w:pos="850"/>
        <w:tab w:val="left" w:pos="965"/>
      </w:tabs>
      <w:ind w:left="619" w:hanging="331"/>
    </w:pPr>
  </w:style>
  <w:style w:type="character" w:customStyle="1" w:styleId="PrefaceChar">
    <w:name w:val="Preface Char"/>
    <w:basedOn w:val="PrefaceTitleChar"/>
    <w:link w:val="Preface"/>
    <w:rsid w:val="006A4CBD"/>
    <w:rPr>
      <w:rFonts w:ascii="Arial" w:hAnsi="Arial" w:cs="Times New Roman"/>
      <w:b w:val="0"/>
      <w:sz w:val="16"/>
      <w:szCs w:val="20"/>
      <w:lang w:val="en-GB"/>
    </w:rPr>
  </w:style>
  <w:style w:type="character" w:customStyle="1" w:styleId="PrefaceListChar">
    <w:name w:val="Preface List Char"/>
    <w:basedOn w:val="PrefaceChar"/>
    <w:link w:val="PrefaceList"/>
    <w:rsid w:val="003D17A4"/>
    <w:rPr>
      <w:rFonts w:ascii="Arial" w:hAnsi="Arial" w:cs="Times New Roman"/>
      <w:b w:val="0"/>
      <w:sz w:val="16"/>
      <w:szCs w:val="20"/>
      <w:lang w:val="en-GB"/>
    </w:rPr>
  </w:style>
  <w:style w:type="table" w:customStyle="1" w:styleId="TableNormal1">
    <w:name w:val="Table Normal1"/>
    <w:basedOn w:val="TableNormal"/>
    <w:uiPriority w:val="99"/>
    <w:rsid w:val="00BE5373"/>
    <w:pPr>
      <w:spacing w:after="0" w:line="240" w:lineRule="auto"/>
    </w:pPr>
    <w:tblPr/>
  </w:style>
  <w:style w:type="paragraph" w:customStyle="1" w:styleId="TableNormal2">
    <w:name w:val="Table Normal2"/>
    <w:basedOn w:val="Normal"/>
    <w:qFormat/>
    <w:rsid w:val="00F958B6"/>
  </w:style>
  <w:style w:type="table" w:customStyle="1" w:styleId="Tablenormal0">
    <w:name w:val="Table normal"/>
    <w:basedOn w:val="TableNormal"/>
    <w:uiPriority w:val="99"/>
    <w:rsid w:val="00F958B6"/>
    <w:pPr>
      <w:spacing w:after="0" w:line="240" w:lineRule="auto"/>
    </w:pPr>
    <w:rPr>
      <w:rFonts w:ascii="Arial" w:hAnsi="Arial"/>
      <w:sz w:val="20"/>
    </w:rPr>
    <w:tblPr/>
  </w:style>
  <w:style w:type="numbering" w:customStyle="1" w:styleId="NumberedNormal">
    <w:name w:val="Numbered Normal"/>
    <w:basedOn w:val="NoList"/>
    <w:uiPriority w:val="99"/>
    <w:rsid w:val="0095784D"/>
  </w:style>
  <w:style w:type="paragraph" w:styleId="ListParagraph">
    <w:name w:val="List Paragraph"/>
    <w:basedOn w:val="Normal"/>
    <w:uiPriority w:val="34"/>
    <w:qFormat/>
    <w:rsid w:val="00426748"/>
    <w:pPr>
      <w:contextualSpacing/>
    </w:pPr>
  </w:style>
  <w:style w:type="table" w:customStyle="1" w:styleId="Table">
    <w:name w:val="Table"/>
    <w:basedOn w:val="TableNormal"/>
    <w:uiPriority w:val="99"/>
    <w:rsid w:val="00E4390A"/>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le">
    <w:name w:val="NormalTable"/>
    <w:link w:val="NormalTableChar"/>
    <w:qFormat/>
    <w:rsid w:val="0087282B"/>
    <w:pPr>
      <w:spacing w:before="100" w:beforeAutospacing="1" w:after="100" w:afterAutospacing="1" w:line="240" w:lineRule="auto"/>
      <w:textboxTightWrap w:val="allLines"/>
    </w:pPr>
    <w:rPr>
      <w:rFonts w:ascii="Arial" w:hAnsi="Arial" w:cs="Times New Roman"/>
      <w:sz w:val="16"/>
      <w:szCs w:val="20"/>
      <w:lang w:val="en-GB"/>
    </w:rPr>
  </w:style>
  <w:style w:type="character" w:customStyle="1" w:styleId="NormalTableChar">
    <w:name w:val="NormalTable Char"/>
    <w:basedOn w:val="DefaultParagraphFont"/>
    <w:link w:val="NormalTable"/>
    <w:rsid w:val="0087282B"/>
    <w:rPr>
      <w:rFonts w:ascii="Arial" w:hAnsi="Arial" w:cs="Times New Roman"/>
      <w:sz w:val="16"/>
      <w:szCs w:val="20"/>
      <w:lang w:val="en-GB"/>
    </w:rPr>
  </w:style>
  <w:style w:type="paragraph" w:customStyle="1" w:styleId="Bold">
    <w:name w:val="Bold"/>
    <w:basedOn w:val="Normal"/>
    <w:link w:val="BoldChar"/>
    <w:qFormat/>
    <w:rsid w:val="009A0C38"/>
    <w:pPr>
      <w:jc w:val="center"/>
    </w:pPr>
    <w:rPr>
      <w:b/>
    </w:rPr>
  </w:style>
  <w:style w:type="paragraph" w:customStyle="1" w:styleId="Italic">
    <w:name w:val="Italic"/>
    <w:basedOn w:val="Normal"/>
    <w:link w:val="ItalicChar"/>
    <w:qFormat/>
    <w:rsid w:val="008E79CE"/>
    <w:rPr>
      <w:i/>
    </w:rPr>
  </w:style>
  <w:style w:type="character" w:customStyle="1" w:styleId="BoldChar">
    <w:name w:val="Bold Char"/>
    <w:basedOn w:val="DefaultParagraphFont"/>
    <w:link w:val="Bold"/>
    <w:rsid w:val="009A0C38"/>
    <w:rPr>
      <w:rFonts w:ascii="Arial" w:hAnsi="Arial" w:cs="Times New Roman"/>
      <w:b/>
      <w:sz w:val="20"/>
      <w:szCs w:val="20"/>
      <w:lang w:val="en-GB"/>
    </w:rPr>
  </w:style>
  <w:style w:type="character" w:customStyle="1" w:styleId="ItalicChar">
    <w:name w:val="Italic Char"/>
    <w:basedOn w:val="DefaultParagraphFont"/>
    <w:link w:val="Italic"/>
    <w:rsid w:val="008E79CE"/>
    <w:rPr>
      <w:rFonts w:ascii="Arial" w:hAnsi="Arial" w:cs="Times New Roman"/>
      <w:i/>
      <w:sz w:val="20"/>
      <w:szCs w:val="20"/>
      <w:lang w:val="en-GB"/>
    </w:rPr>
  </w:style>
  <w:style w:type="table" w:customStyle="1" w:styleId="TableDeffinition">
    <w:name w:val="Table Deffinition"/>
    <w:basedOn w:val="TableNormal"/>
    <w:uiPriority w:val="99"/>
    <w:rsid w:val="000008FA"/>
    <w:pPr>
      <w:spacing w:after="0" w:line="240" w:lineRule="auto"/>
    </w:pPr>
    <w:rPr>
      <w:rFonts w:ascii="Arial" w:hAnsi="Arial"/>
      <w:sz w:val="20"/>
    </w:rPr>
    <w:tblPr>
      <w:tblInd w:w="835" w:type="dxa"/>
    </w:tblPr>
    <w:trPr>
      <w:cantSplit/>
    </w:trPr>
    <w:tcPr>
      <w:tcMar>
        <w:left w:w="14" w:type="dxa"/>
        <w:right w:w="14" w:type="dxa"/>
      </w:tcMar>
    </w:tcPr>
    <w:tblStylePr w:type="firstRow">
      <w:rPr>
        <w:b/>
      </w:rPr>
    </w:tblStylePr>
    <w:tblStylePr w:type="firstCol">
      <w:rPr>
        <w:b/>
      </w:rPr>
    </w:tblStylePr>
  </w:style>
  <w:style w:type="paragraph" w:customStyle="1" w:styleId="RequirementRationale">
    <w:name w:val="Requirement Rationale"/>
    <w:basedOn w:val="Normal"/>
    <w:link w:val="RequirementRationaleChar"/>
    <w:qFormat/>
    <w:rsid w:val="00011215"/>
    <w:pPr>
      <w:ind w:left="1526"/>
    </w:pPr>
    <w:rPr>
      <w:i/>
    </w:rPr>
  </w:style>
  <w:style w:type="character" w:customStyle="1" w:styleId="RequirementRationaleChar">
    <w:name w:val="Requirement Rationale Char"/>
    <w:basedOn w:val="DefaultParagraphFont"/>
    <w:link w:val="RequirementRationale"/>
    <w:rsid w:val="00011215"/>
    <w:rPr>
      <w:rFonts w:ascii="Arial" w:hAnsi="Arial" w:cs="Times New Roman"/>
      <w:i/>
      <w:sz w:val="20"/>
      <w:szCs w:val="20"/>
      <w:lang w:val="en-GB"/>
    </w:rPr>
  </w:style>
  <w:style w:type="table" w:customStyle="1" w:styleId="ReferenceTable">
    <w:name w:val="ReferenceTable"/>
    <w:basedOn w:val="TableNormal"/>
    <w:uiPriority w:val="99"/>
    <w:rsid w:val="00BE3F78"/>
    <w:pPr>
      <w:spacing w:before="60" w:after="60" w:line="240" w:lineRule="auto"/>
    </w:pPr>
    <w:rPr>
      <w:rFonts w:ascii="Arial" w:hAnsi="Arial"/>
      <w:sz w:val="20"/>
    </w:rPr>
    <w:tblPr/>
    <w:trPr>
      <w:cantSplit/>
    </w:trPr>
    <w:tcPr>
      <w:noWrap/>
      <w:tcMar>
        <w:left w:w="14" w:type="dxa"/>
        <w:right w:w="14" w:type="dxa"/>
      </w:tcMar>
    </w:tcPr>
    <w:tblStylePr w:type="firstCol">
      <w:tblPr/>
      <w:tcPr>
        <w:tcBorders>
          <w:top w:val="nil"/>
          <w:left w:val="nil"/>
          <w:bottom w:val="nil"/>
          <w:right w:val="nil"/>
          <w:insideH w:val="nil"/>
          <w:insideV w:val="nil"/>
        </w:tcBorders>
      </w:tcPr>
    </w:tblStylePr>
  </w:style>
  <w:style w:type="paragraph" w:customStyle="1" w:styleId="RequirementFirstLevel">
    <w:name w:val="RequirementFirstLevel"/>
    <w:basedOn w:val="requirement"/>
    <w:link w:val="RequirementFirstLevelChar"/>
    <w:qFormat/>
    <w:rsid w:val="00572986"/>
    <w:pPr>
      <w:ind w:left="1670" w:hanging="374"/>
    </w:pPr>
  </w:style>
  <w:style w:type="paragraph" w:customStyle="1" w:styleId="RequirementSecondLevel">
    <w:name w:val="RequirementSecondLevel"/>
    <w:basedOn w:val="RequirementFirstLevel"/>
    <w:link w:val="RequirementSecondLevelChar"/>
    <w:qFormat/>
    <w:rsid w:val="00E60F6B"/>
    <w:pPr>
      <w:ind w:left="2044"/>
    </w:pPr>
  </w:style>
  <w:style w:type="character" w:customStyle="1" w:styleId="requirementChar">
    <w:name w:val="requirement Char"/>
    <w:basedOn w:val="DefaultParagraphFont"/>
    <w:link w:val="requirement"/>
    <w:rsid w:val="00296FD1"/>
    <w:rPr>
      <w:rFonts w:ascii="Arial" w:hAnsi="Arial" w:cs="Times New Roman"/>
      <w:sz w:val="20"/>
      <w:szCs w:val="20"/>
      <w:lang w:val="en-GB"/>
    </w:rPr>
  </w:style>
  <w:style w:type="character" w:customStyle="1" w:styleId="RequirementFirstLevelChar">
    <w:name w:val="RequirementFirstLevel Char"/>
    <w:basedOn w:val="requirementChar"/>
    <w:link w:val="RequirementFirstLevel"/>
    <w:rsid w:val="00572986"/>
    <w:rPr>
      <w:rFonts w:ascii="Arial" w:hAnsi="Arial" w:cs="Times New Roman"/>
      <w:sz w:val="20"/>
      <w:szCs w:val="20"/>
      <w:lang w:val="en-GB"/>
    </w:rPr>
  </w:style>
  <w:style w:type="paragraph" w:customStyle="1" w:styleId="Verification0">
    <w:name w:val="Verification"/>
    <w:basedOn w:val="risk"/>
    <w:link w:val="VerificationChar"/>
    <w:qFormat/>
    <w:rsid w:val="00421CDE"/>
    <w:pPr>
      <w:ind w:left="1325"/>
    </w:pPr>
  </w:style>
  <w:style w:type="character" w:customStyle="1" w:styleId="VerificationChar">
    <w:name w:val="Verification Char"/>
    <w:basedOn w:val="requirementChar"/>
    <w:link w:val="Verification0"/>
    <w:rsid w:val="00421CDE"/>
    <w:rPr>
      <w:rFonts w:ascii="Arial" w:hAnsi="Arial" w:cs="Times New Roman"/>
      <w:i/>
      <w:sz w:val="20"/>
      <w:szCs w:val="20"/>
      <w:shd w:val="pct10" w:color="auto" w:fill="auto"/>
      <w:lang w:val="en-GB"/>
    </w:rPr>
  </w:style>
  <w:style w:type="table" w:customStyle="1" w:styleId="MainChanges">
    <w:name w:val="MainChanges"/>
    <w:basedOn w:val="TableNormal"/>
    <w:uiPriority w:val="99"/>
    <w:rsid w:val="00214E19"/>
    <w:pPr>
      <w:spacing w:after="0" w:line="240" w:lineRule="auto"/>
      <w:ind w:left="144"/>
    </w:pPr>
    <w:rPr>
      <w:rFonts w:ascii="Arial" w:hAnsi="Arial"/>
      <w:sz w:val="20"/>
    </w:rPr>
    <w:tblPr>
      <w:tblInd w:w="86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FFFFFF" w:themeFill="background1"/>
      <w:tcMar>
        <w:left w:w="14" w:type="dxa"/>
        <w:right w:w="14" w:type="dxa"/>
      </w:tcMar>
    </w:tcPr>
    <w:tblStylePr w:type="firstRow">
      <w:pPr>
        <w:keepNext/>
        <w:wordWrap/>
      </w:pPr>
      <w:rPr>
        <w:b/>
      </w:rPr>
    </w:tblStylePr>
  </w:style>
  <w:style w:type="paragraph" w:customStyle="1" w:styleId="RequirementThirdLevel">
    <w:name w:val="RequirementThirdLevel"/>
    <w:basedOn w:val="RequirementSecondLevel"/>
    <w:link w:val="RequirementThirdLevelChar"/>
    <w:qFormat/>
    <w:rsid w:val="001E41B9"/>
    <w:pPr>
      <w:ind w:left="2390"/>
    </w:pPr>
  </w:style>
  <w:style w:type="paragraph" w:customStyle="1" w:styleId="RequirementFourthLevel">
    <w:name w:val="RequirementFourthLevel"/>
    <w:basedOn w:val="RequirementThirdLevel"/>
    <w:link w:val="RequirementFourthLevelChar"/>
    <w:qFormat/>
    <w:rsid w:val="0091211D"/>
    <w:pPr>
      <w:ind w:left="2822"/>
    </w:pPr>
  </w:style>
  <w:style w:type="character" w:customStyle="1" w:styleId="RequirementSecondLevelChar">
    <w:name w:val="RequirementSecondLevel Char"/>
    <w:basedOn w:val="requirementChar"/>
    <w:link w:val="RequirementSecondLevel"/>
    <w:rsid w:val="00E60F6B"/>
    <w:rPr>
      <w:rFonts w:ascii="Arial" w:hAnsi="Arial" w:cs="Times New Roman"/>
      <w:sz w:val="20"/>
      <w:szCs w:val="20"/>
      <w:lang w:val="en-GB"/>
    </w:rPr>
  </w:style>
  <w:style w:type="character" w:customStyle="1" w:styleId="RequirementThirdLevelChar">
    <w:name w:val="RequirementThirdLevel Char"/>
    <w:basedOn w:val="RequirementSecondLevelChar"/>
    <w:link w:val="RequirementThirdLevel"/>
    <w:rsid w:val="001E41B9"/>
    <w:rPr>
      <w:rFonts w:ascii="Arial" w:hAnsi="Arial" w:cs="Times New Roman"/>
      <w:sz w:val="20"/>
      <w:szCs w:val="20"/>
      <w:lang w:val="en-GB"/>
    </w:rPr>
  </w:style>
  <w:style w:type="character" w:customStyle="1" w:styleId="RequirementFourthLevelChar">
    <w:name w:val="RequirementFourthLevel Char"/>
    <w:basedOn w:val="RequirementThirdLevelChar"/>
    <w:link w:val="RequirementFourthLevel"/>
    <w:rsid w:val="0091211D"/>
    <w:rPr>
      <w:rFonts w:ascii="Arial" w:hAnsi="Arial" w:cs="Times New Roman"/>
      <w:sz w:val="20"/>
      <w:szCs w:val="20"/>
      <w:lang w:val="en-GB"/>
    </w:rPr>
  </w:style>
  <w:style w:type="paragraph" w:customStyle="1" w:styleId="RequirementHeading">
    <w:name w:val="RequirementHeading"/>
    <w:basedOn w:val="Normal"/>
    <w:link w:val="RequirementHeadingChar"/>
    <w:qFormat/>
    <w:rsid w:val="008A2F16"/>
    <w:pPr>
      <w:keepNext/>
      <w:spacing w:before="120"/>
      <w:ind w:left="0"/>
      <w:jc w:val="center"/>
    </w:pPr>
    <w:rPr>
      <w:b/>
    </w:rPr>
  </w:style>
  <w:style w:type="character" w:customStyle="1" w:styleId="RequirementHeadingChar">
    <w:name w:val="RequirementHeading Char"/>
    <w:basedOn w:val="DefaultParagraphFont"/>
    <w:link w:val="RequirementHeading"/>
    <w:rsid w:val="008A2F16"/>
    <w:rPr>
      <w:rFonts w:ascii="Arial" w:hAnsi="Arial" w:cs="Times New Roman"/>
      <w:b/>
      <w:sz w:val="20"/>
      <w:szCs w:val="20"/>
      <w:lang w:val="en-GB"/>
    </w:rPr>
  </w:style>
  <w:style w:type="paragraph" w:customStyle="1" w:styleId="TableGeneral">
    <w:name w:val="Table General"/>
    <w:basedOn w:val="Normal"/>
    <w:qFormat/>
    <w:rsid w:val="00AC5228"/>
  </w:style>
  <w:style w:type="table" w:customStyle="1" w:styleId="TableAll">
    <w:name w:val="Table All"/>
    <w:basedOn w:val="TableGrid1"/>
    <w:uiPriority w:val="99"/>
    <w:rsid w:val="001E05A4"/>
    <w:pPr>
      <w:spacing w:after="0"/>
    </w:pPr>
    <w:rPr>
      <w:rFonts w:ascii="Arial" w:hAnsi="Arial"/>
      <w:sz w:val="20"/>
      <w:szCs w:val="20"/>
    </w:rPr>
    <w:tblPr/>
    <w:trPr>
      <w:cantSpli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C5228"/>
    <w:pPr>
      <w:overflowPunct w:val="0"/>
      <w:autoSpaceDE w:val="0"/>
      <w:autoSpaceDN w:val="0"/>
      <w:adjustRightInd w:val="0"/>
      <w:spacing w:before="120" w:after="120" w:line="240" w:lineRule="auto"/>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
    <w:name w:val="Table Grid"/>
    <w:basedOn w:val="TableNormal"/>
    <w:uiPriority w:val="39"/>
    <w:rsid w:val="001E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1">
    <w:name w:val="AppendixHeading 1"/>
    <w:link w:val="AppendixHeading1Char"/>
    <w:qFormat/>
    <w:rsid w:val="008732FD"/>
    <w:pPr>
      <w:pageBreakBefore/>
      <w:spacing w:before="120"/>
    </w:pPr>
    <w:rPr>
      <w:rFonts w:ascii="Arial" w:eastAsiaTheme="majorEastAsia" w:hAnsi="Arial" w:cstheme="majorBidi"/>
      <w:b/>
      <w:bCs/>
      <w:sz w:val="20"/>
      <w:szCs w:val="28"/>
    </w:rPr>
  </w:style>
  <w:style w:type="paragraph" w:customStyle="1" w:styleId="AppendixHeading2">
    <w:name w:val="AppendixHeading 2"/>
    <w:link w:val="AppendixHeading2Char"/>
    <w:qFormat/>
    <w:rsid w:val="00904495"/>
    <w:pPr>
      <w:spacing w:before="120"/>
    </w:pPr>
    <w:rPr>
      <w:rFonts w:ascii="Arial" w:hAnsi="Arial" w:cs="Times New Roman"/>
      <w:b/>
      <w:sz w:val="20"/>
      <w:szCs w:val="20"/>
      <w:lang w:val="en-GB"/>
    </w:rPr>
  </w:style>
  <w:style w:type="character" w:customStyle="1" w:styleId="AppendixHeading1Char">
    <w:name w:val="AppendixHeading 1 Char"/>
    <w:basedOn w:val="Heading1Char"/>
    <w:link w:val="AppendixHeading1"/>
    <w:rsid w:val="008732FD"/>
    <w:rPr>
      <w:rFonts w:ascii="Arial" w:eastAsiaTheme="majorEastAsia" w:hAnsi="Arial" w:cstheme="majorBidi"/>
      <w:b/>
      <w:bCs/>
      <w:sz w:val="20"/>
      <w:szCs w:val="28"/>
    </w:rPr>
  </w:style>
  <w:style w:type="paragraph" w:customStyle="1" w:styleId="AppendixHeading3">
    <w:name w:val="AppendixHeading 3"/>
    <w:link w:val="AppendixHeading3Char"/>
    <w:qFormat/>
    <w:rsid w:val="00904495"/>
    <w:pPr>
      <w:spacing w:before="120"/>
    </w:pPr>
    <w:rPr>
      <w:rFonts w:ascii="Arial" w:hAnsi="Arial" w:cs="Times New Roman"/>
      <w:b/>
      <w:sz w:val="20"/>
      <w:szCs w:val="20"/>
      <w:lang w:val="en-GB"/>
    </w:rPr>
  </w:style>
  <w:style w:type="character" w:customStyle="1" w:styleId="AppendixHeading2Char">
    <w:name w:val="AppendixHeading 2 Char"/>
    <w:basedOn w:val="DefaultParagraphFont"/>
    <w:link w:val="AppendixHeading2"/>
    <w:rsid w:val="00904495"/>
    <w:rPr>
      <w:rFonts w:ascii="Arial" w:hAnsi="Arial" w:cs="Times New Roman"/>
      <w:b/>
      <w:sz w:val="20"/>
      <w:szCs w:val="20"/>
      <w:lang w:val="en-GB"/>
    </w:rPr>
  </w:style>
  <w:style w:type="paragraph" w:customStyle="1" w:styleId="ReferenceHeading">
    <w:name w:val="ReferenceHeading"/>
    <w:basedOn w:val="requirement"/>
    <w:link w:val="ReferenceHeadingChar"/>
    <w:qFormat/>
    <w:rsid w:val="001A17EC"/>
    <w:rPr>
      <w:sz w:val="16"/>
    </w:rPr>
  </w:style>
  <w:style w:type="character" w:customStyle="1" w:styleId="ReferenceHeadingChar">
    <w:name w:val="ReferenceHeading Char"/>
    <w:basedOn w:val="requirementChar"/>
    <w:link w:val="ReferenceHeading"/>
    <w:rsid w:val="001A17EC"/>
    <w:rPr>
      <w:rFonts w:ascii="Arial" w:hAnsi="Arial" w:cs="Times New Roman"/>
      <w:sz w:val="16"/>
      <w:szCs w:val="20"/>
      <w:lang w:val="en-GB"/>
    </w:rPr>
  </w:style>
  <w:style w:type="character" w:customStyle="1" w:styleId="AppendixHeading3Char">
    <w:name w:val="AppendixHeading 3 Char"/>
    <w:basedOn w:val="DefaultParagraphFont"/>
    <w:link w:val="AppendixHeading3"/>
    <w:rsid w:val="00904495"/>
    <w:rPr>
      <w:rFonts w:ascii="Arial" w:hAnsi="Arial" w:cs="Times New Roman"/>
      <w:b/>
      <w:sz w:val="20"/>
      <w:szCs w:val="20"/>
      <w:lang w:val="en-GB"/>
    </w:rPr>
  </w:style>
  <w:style w:type="paragraph" w:customStyle="1" w:styleId="InformativesIndented">
    <w:name w:val="Informatives Indented"/>
    <w:basedOn w:val="informative"/>
    <w:link w:val="InformativesIndentedChar"/>
    <w:qFormat/>
    <w:rsid w:val="00296FD1"/>
    <w:pPr>
      <w:ind w:left="1152"/>
    </w:pPr>
  </w:style>
  <w:style w:type="character" w:customStyle="1" w:styleId="informativeChar">
    <w:name w:val="informative Char"/>
    <w:basedOn w:val="requirementChar"/>
    <w:link w:val="informative"/>
    <w:rsid w:val="00B354B7"/>
    <w:rPr>
      <w:rFonts w:ascii="Arial" w:hAnsi="Arial" w:cs="Times New Roman"/>
      <w:sz w:val="20"/>
      <w:szCs w:val="20"/>
      <w:shd w:val="pct10" w:color="auto" w:fill="auto"/>
      <w:lang w:val="en-GB"/>
    </w:rPr>
  </w:style>
  <w:style w:type="character" w:customStyle="1" w:styleId="InformativesIndentedChar">
    <w:name w:val="Informatives Indented Char"/>
    <w:basedOn w:val="informativeChar"/>
    <w:link w:val="InformativesIndented"/>
    <w:rsid w:val="00296FD1"/>
    <w:rPr>
      <w:rFonts w:ascii="Arial" w:hAnsi="Arial" w:cs="Times New Roman"/>
      <w:sz w:val="20"/>
      <w:szCs w:val="20"/>
      <w:shd w:val="pct10" w:color="auto" w:fill="auto"/>
      <w:lang w:val="en-GB"/>
    </w:rPr>
  </w:style>
  <w:style w:type="paragraph" w:customStyle="1" w:styleId="InformativesIndented2">
    <w:name w:val="Informatives Indented 2"/>
    <w:basedOn w:val="InformativesIndented"/>
    <w:link w:val="InformativesIndented2Char"/>
    <w:qFormat/>
    <w:rsid w:val="00F06D3A"/>
    <w:pPr>
      <w:ind w:left="1440"/>
    </w:pPr>
  </w:style>
  <w:style w:type="character" w:customStyle="1" w:styleId="InformativesIndented2Char">
    <w:name w:val="Informatives Indented 2 Char"/>
    <w:basedOn w:val="InformativesIndentedChar"/>
    <w:link w:val="InformativesIndented2"/>
    <w:rsid w:val="00F06D3A"/>
    <w:rPr>
      <w:rFonts w:ascii="Arial" w:hAnsi="Arial" w:cs="Times New Roman"/>
      <w:sz w:val="20"/>
      <w:szCs w:val="20"/>
      <w:shd w:val="pct10" w:color="auto" w:fill="auto"/>
      <w:lang w:val="en-GB"/>
    </w:rPr>
  </w:style>
  <w:style w:type="paragraph" w:customStyle="1" w:styleId="InformativesIndented3">
    <w:name w:val="Informatives Indented 3"/>
    <w:basedOn w:val="InformativesIndented2"/>
    <w:link w:val="InformativesIndented3Char"/>
    <w:qFormat/>
    <w:rsid w:val="0063697F"/>
    <w:pPr>
      <w:ind w:left="1728"/>
    </w:pPr>
  </w:style>
  <w:style w:type="character" w:customStyle="1" w:styleId="InformativesIndented3Char">
    <w:name w:val="Informatives Indented 3 Char"/>
    <w:basedOn w:val="InformativesIndented2Char"/>
    <w:link w:val="InformativesIndented3"/>
    <w:rsid w:val="0063697F"/>
    <w:rPr>
      <w:rFonts w:ascii="Arial" w:hAnsi="Arial" w:cs="Times New Roman"/>
      <w:i w:val="0"/>
      <w:sz w:val="20"/>
      <w:szCs w:val="20"/>
      <w:shd w:val="pct10" w:color="auto" w:fill="auto"/>
      <w:lang w:val="en-GB"/>
    </w:rPr>
  </w:style>
  <w:style w:type="paragraph" w:customStyle="1" w:styleId="toDel">
    <w:name w:val="toDel"/>
    <w:basedOn w:val="commentary"/>
    <w:link w:val="toDelChar"/>
    <w:rsid w:val="00BB6FC5"/>
    <w:pPr>
      <w:ind w:left="1152"/>
    </w:pPr>
  </w:style>
  <w:style w:type="character" w:customStyle="1" w:styleId="commentaryChar">
    <w:name w:val="commentary Char"/>
    <w:basedOn w:val="informativeChar"/>
    <w:link w:val="commentary"/>
    <w:rsid w:val="00296FD1"/>
    <w:rPr>
      <w:rFonts w:ascii="Arial" w:hAnsi="Arial" w:cs="Times New Roman"/>
      <w:i/>
      <w:sz w:val="20"/>
      <w:szCs w:val="20"/>
      <w:shd w:val="pct10" w:color="auto" w:fill="auto"/>
      <w:lang w:val="en-GB"/>
    </w:rPr>
  </w:style>
  <w:style w:type="character" w:customStyle="1" w:styleId="toDelChar">
    <w:name w:val="toDel Char"/>
    <w:basedOn w:val="commentaryChar"/>
    <w:link w:val="toDel"/>
    <w:rsid w:val="00BB6FC5"/>
    <w:rPr>
      <w:rFonts w:ascii="Arial" w:hAnsi="Arial" w:cs="Times New Roman"/>
      <w:i/>
      <w:sz w:val="20"/>
      <w:szCs w:val="20"/>
      <w:shd w:val="pct10" w:color="auto" w:fill="auto"/>
      <w:lang w:val="en-GB"/>
    </w:rPr>
  </w:style>
  <w:style w:type="paragraph" w:customStyle="1" w:styleId="InformativesIndented4">
    <w:name w:val="Informatives Indented 4"/>
    <w:basedOn w:val="InformativesIndented3"/>
    <w:link w:val="InformativesIndented4Char"/>
    <w:qFormat/>
    <w:rsid w:val="0005509D"/>
    <w:pPr>
      <w:ind w:left="2016"/>
    </w:pPr>
  </w:style>
  <w:style w:type="character" w:customStyle="1" w:styleId="InformativesIndented4Char">
    <w:name w:val="Informatives Indented 4 Char"/>
    <w:basedOn w:val="InformativesIndented3Char"/>
    <w:link w:val="InformativesIndented4"/>
    <w:rsid w:val="0005509D"/>
    <w:rPr>
      <w:rFonts w:ascii="Arial" w:hAnsi="Arial" w:cs="Times New Roman"/>
      <w:i w:val="0"/>
      <w:sz w:val="20"/>
      <w:szCs w:val="20"/>
      <w:shd w:val="pct10" w:color="auto" w:fill="auto"/>
      <w:lang w:val="en-GB"/>
    </w:rPr>
  </w:style>
  <w:style w:type="paragraph" w:customStyle="1" w:styleId="Amendment1">
    <w:name w:val="Amendment1"/>
    <w:basedOn w:val="Amendment2"/>
    <w:link w:val="Amendment1Char"/>
    <w:qFormat/>
    <w:rsid w:val="00B653CF"/>
    <w:pPr>
      <w:ind w:left="0"/>
    </w:pPr>
  </w:style>
  <w:style w:type="character" w:customStyle="1" w:styleId="Amendment2Char">
    <w:name w:val="Amendment2 Char"/>
    <w:basedOn w:val="DefaultParagraphFont"/>
    <w:link w:val="Amendment2"/>
    <w:rsid w:val="00B653CF"/>
    <w:rPr>
      <w:rFonts w:ascii="Arial" w:hAnsi="Arial" w:cs="Times New Roman"/>
      <w:i/>
      <w:sz w:val="20"/>
      <w:szCs w:val="20"/>
      <w:lang w:val="en-GB"/>
    </w:rPr>
  </w:style>
  <w:style w:type="character" w:customStyle="1" w:styleId="Amendment1Char">
    <w:name w:val="Amendment1 Char"/>
    <w:basedOn w:val="Amendment2Char"/>
    <w:link w:val="Amendment1"/>
    <w:rsid w:val="00B653CF"/>
    <w:rPr>
      <w:rFonts w:ascii="Arial" w:hAnsi="Arial" w:cs="Times New Roman"/>
      <w:i/>
      <w:sz w:val="20"/>
      <w:szCs w:val="20"/>
      <w:lang w:val="en-GB"/>
    </w:rPr>
  </w:style>
  <w:style w:type="paragraph" w:customStyle="1" w:styleId="RiskIndent1">
    <w:name w:val="RiskIndent1"/>
    <w:basedOn w:val="risk"/>
    <w:link w:val="RiskIndent1Char"/>
    <w:qFormat/>
    <w:rsid w:val="000C2642"/>
    <w:pPr>
      <w:ind w:left="1728"/>
    </w:pPr>
  </w:style>
  <w:style w:type="character" w:customStyle="1" w:styleId="riskChar">
    <w:name w:val="risk Char"/>
    <w:basedOn w:val="DefaultParagraphFont"/>
    <w:link w:val="risk"/>
    <w:rsid w:val="00C4481B"/>
    <w:rPr>
      <w:rFonts w:ascii="Arial" w:hAnsi="Arial" w:cs="Times New Roman"/>
      <w:i/>
      <w:sz w:val="20"/>
      <w:szCs w:val="20"/>
      <w:shd w:val="pct10" w:color="auto" w:fill="auto"/>
      <w:lang w:val="en-GB"/>
    </w:rPr>
  </w:style>
  <w:style w:type="character" w:customStyle="1" w:styleId="RiskIndent1Char">
    <w:name w:val="RiskIndent1 Char"/>
    <w:basedOn w:val="riskChar"/>
    <w:link w:val="RiskIndent1"/>
    <w:rsid w:val="000C2642"/>
    <w:rPr>
      <w:rFonts w:ascii="Arial" w:hAnsi="Arial" w:cs="Times New Roman"/>
      <w:i/>
      <w:sz w:val="20"/>
      <w:szCs w:val="20"/>
      <w:shd w:val="pct10" w:color="auto" w:fill="auto"/>
      <w:lang w:val="en-GB"/>
    </w:rPr>
  </w:style>
  <w:style w:type="paragraph" w:customStyle="1" w:styleId="RiskIndent2">
    <w:name w:val="RiskIndent2"/>
    <w:basedOn w:val="RiskIndent1"/>
    <w:link w:val="RiskIndent2Char"/>
    <w:qFormat/>
    <w:rsid w:val="00D4689B"/>
    <w:pPr>
      <w:ind w:left="2016"/>
    </w:pPr>
  </w:style>
  <w:style w:type="character" w:customStyle="1" w:styleId="RiskIndent2Char">
    <w:name w:val="RiskIndent2 Char"/>
    <w:basedOn w:val="DefaultParagraphFont"/>
    <w:link w:val="RiskIndent2"/>
    <w:rsid w:val="00D4689B"/>
    <w:rPr>
      <w:rFonts w:ascii="Arial" w:hAnsi="Arial" w:cs="Times New Roman"/>
      <w:i/>
      <w:sz w:val="20"/>
      <w:szCs w:val="20"/>
      <w:shd w:val="pct10" w:color="auto" w:fill="auto"/>
      <w:lang w:val="en-GB"/>
    </w:rPr>
  </w:style>
  <w:style w:type="paragraph" w:customStyle="1" w:styleId="InformativeHeading">
    <w:name w:val="InformativeHeading"/>
    <w:basedOn w:val="RequirementHeading"/>
    <w:link w:val="InformativeHeadingChar"/>
    <w:qFormat/>
    <w:rsid w:val="008A2F16"/>
    <w:pPr>
      <w:shd w:val="pct10" w:color="auto" w:fill="auto"/>
    </w:pPr>
  </w:style>
  <w:style w:type="character" w:customStyle="1" w:styleId="InformativeHeadingChar">
    <w:name w:val="InformativeHeading Char"/>
    <w:basedOn w:val="RequirementHeadingChar"/>
    <w:link w:val="InformativeHeading"/>
    <w:rsid w:val="008A2F16"/>
    <w:rPr>
      <w:rFonts w:ascii="Arial" w:hAnsi="Arial" w:cs="Times New Roman"/>
      <w:b/>
      <w:sz w:val="20"/>
      <w:szCs w:val="20"/>
      <w:shd w:val="pct10" w:color="auto" w:fill="auto"/>
      <w:lang w:val="en-GB"/>
    </w:rPr>
  </w:style>
  <w:style w:type="paragraph" w:customStyle="1" w:styleId="PrefaceListCenterAlign">
    <w:name w:val="PrefaceListCenterAlign"/>
    <w:basedOn w:val="Normal"/>
    <w:link w:val="PrefaceListCenterAlignChar"/>
    <w:qFormat/>
    <w:rsid w:val="00B247CB"/>
    <w:pPr>
      <w:jc w:val="center"/>
    </w:pPr>
    <w:rPr>
      <w:sz w:val="16"/>
    </w:rPr>
  </w:style>
  <w:style w:type="character" w:customStyle="1" w:styleId="PrefaceListCenterAlignChar">
    <w:name w:val="PrefaceListCenterAlign Char"/>
    <w:basedOn w:val="DefaultParagraphFont"/>
    <w:link w:val="PrefaceListCenterAlign"/>
    <w:rsid w:val="00B247CB"/>
    <w:rPr>
      <w:rFonts w:ascii="Arial" w:hAnsi="Arial" w:cs="Times New Roman"/>
      <w:sz w:val="16"/>
      <w:szCs w:val="20"/>
      <w:lang w:val="en-GB"/>
    </w:rPr>
  </w:style>
  <w:style w:type="paragraph" w:customStyle="1" w:styleId="InformativeNoText">
    <w:name w:val="InformativeNoText"/>
    <w:basedOn w:val="PrefaceListCenterAlign"/>
    <w:link w:val="InformativeNoTextChar"/>
    <w:qFormat/>
    <w:rsid w:val="006C442B"/>
    <w:pPr>
      <w:pBdr>
        <w:top w:val="single" w:sz="48" w:space="1" w:color="E7E6E6" w:themeColor="background2"/>
        <w:left w:val="single" w:sz="48" w:space="4" w:color="E7E6E6" w:themeColor="background2"/>
        <w:bottom w:val="single" w:sz="48" w:space="1" w:color="E7E6E6" w:themeColor="background2"/>
        <w:right w:val="single" w:sz="48" w:space="4" w:color="E7E6E6" w:themeColor="background2"/>
      </w:pBdr>
      <w:shd w:val="pct10" w:color="auto" w:fill="auto"/>
    </w:pPr>
  </w:style>
  <w:style w:type="character" w:customStyle="1" w:styleId="InformativeNoTextChar">
    <w:name w:val="InformativeNoText Char"/>
    <w:basedOn w:val="PrefaceListCenterAlignChar"/>
    <w:link w:val="InformativeNoText"/>
    <w:rsid w:val="006C442B"/>
    <w:rPr>
      <w:rFonts w:ascii="Arial" w:hAnsi="Arial" w:cs="Times New Roman"/>
      <w:sz w:val="16"/>
      <w:szCs w:val="20"/>
      <w:shd w:val="pct10" w:color="auto" w:fill="auto"/>
      <w:lang w:val="en-GB"/>
    </w:rPr>
  </w:style>
  <w:style w:type="table" w:customStyle="1" w:styleId="NormalTestTable">
    <w:name w:val="NormalTestTable"/>
    <w:basedOn w:val="TableNormal"/>
    <w:uiPriority w:val="99"/>
    <w:rsid w:val="001A4738"/>
    <w:pPr>
      <w:spacing w:before="100" w:beforeAutospacing="1" w:after="100" w:afterAutospacing="1" w:line="240" w:lineRule="auto"/>
      <w:jc w:val="center"/>
      <w:textboxTightWrap w:val="allLines"/>
    </w:pPr>
    <w:rPr>
      <w:rFonts w:ascii="Arial" w:hAnsi="Arial"/>
      <w:sz w:val="16"/>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style>
  <w:style w:type="paragraph" w:customStyle="1" w:styleId="TableCellText">
    <w:name w:val="TableCellText"/>
    <w:basedOn w:val="NormalTable"/>
    <w:link w:val="TableCellTextChar"/>
    <w:qFormat/>
    <w:rsid w:val="0025487C"/>
    <w:pPr>
      <w:keepNext/>
      <w:contextualSpacing/>
    </w:pPr>
  </w:style>
  <w:style w:type="character" w:customStyle="1" w:styleId="TableCellTextChar">
    <w:name w:val="TableCellText Char"/>
    <w:basedOn w:val="NormalTableChar"/>
    <w:link w:val="TableCellText"/>
    <w:rsid w:val="0025487C"/>
    <w:rPr>
      <w:rFonts w:ascii="Arial" w:hAnsi="Arial" w:cs="Times New Roman"/>
      <w:sz w:val="16"/>
      <w:szCs w:val="20"/>
      <w:lang w:val="en-GB"/>
    </w:rPr>
  </w:style>
  <w:style w:type="character" w:styleId="Hyperlink">
    <w:name w:val="Hyperlink"/>
    <w:basedOn w:val="DefaultParagraphFont"/>
    <w:uiPriority w:val="99"/>
    <w:unhideWhenUsed/>
    <w:rPr>
      <w:color w:val="0563C1" w:themeColor="hyperlink"/>
      <w:u w:val="single"/>
    </w:rPr>
  </w:style>
  <w:style w:type="paragraph" w:styleId="TOC1">
    <w:name w:val="toc 1"/>
    <w:basedOn w:val="Normal"/>
    <w:autoRedefine/>
    <w:uiPriority w:val="39"/>
    <w:unhideWhenUsed/>
    <w:rsid w:val="00A376E1"/>
    <w:pPr>
      <w:keepLines/>
      <w:tabs>
        <w:tab w:val="left" w:pos="1699"/>
        <w:tab w:val="right" w:leader="dot" w:pos="8640"/>
      </w:tabs>
      <w:spacing w:after="0"/>
      <w:ind w:left="1699" w:right="734" w:hanging="1699"/>
    </w:pPr>
    <w:rPr>
      <w:rFonts w:eastAsiaTheme="majorEastAsia"/>
      <w:noProof/>
    </w:rPr>
  </w:style>
  <w:style w:type="paragraph" w:styleId="BalloonText">
    <w:name w:val="Balloon Text"/>
    <w:basedOn w:val="Normal"/>
    <w:link w:val="BalloonTextChar"/>
    <w:uiPriority w:val="99"/>
    <w:semiHidden/>
    <w:unhideWhenUsed/>
    <w:rsid w:val="00586D7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D75"/>
    <w:rPr>
      <w:rFonts w:ascii="Segoe UI" w:hAnsi="Segoe UI" w:cs="Segoe UI"/>
      <w:sz w:val="18"/>
      <w:szCs w:val="18"/>
      <w:lang w:val="en-GB"/>
    </w:rPr>
  </w:style>
  <w:style w:type="table" w:customStyle="1" w:styleId="NormalTableBorder">
    <w:name w:val="NormalTableBorder"/>
    <w:basedOn w:val="Table"/>
    <w:uiPriority w:val="99"/>
    <w:rsid w:val="00A87360"/>
    <w:pPr>
      <w:textboxTightWrap w:val="allLines"/>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keepNext/>
        <w:wordWrap/>
      </w:pPr>
      <w:rPr>
        <w:b w:val="0"/>
      </w:rPr>
    </w:tblStylePr>
  </w:style>
  <w:style w:type="table" w:customStyle="1" w:styleId="InformativeTable">
    <w:name w:val="InformativeTable"/>
    <w:basedOn w:val="TableNormal"/>
    <w:uiPriority w:val="99"/>
    <w:rsid w:val="006C44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EDEDED" w:themeFill="accent3" w:themeFillTint="33"/>
    </w:tcPr>
  </w:style>
  <w:style w:type="table" w:customStyle="1" w:styleId="InformativeTableAttachment">
    <w:name w:val="InformativeTableAttachment"/>
    <w:basedOn w:val="TableNormal"/>
    <w:uiPriority w:val="99"/>
    <w:rsid w:val="009856CE"/>
    <w:pPr>
      <w:spacing w:after="0" w:line="240" w:lineRule="auto"/>
    </w:pPr>
    <w:tblPr>
      <w:jc w:val="center"/>
    </w:tblPr>
    <w:trPr>
      <w:jc w:val="center"/>
    </w:trPr>
    <w:tcPr>
      <w:shd w:val="clear" w:color="auto" w:fill="E7E6E6" w:themeFill="background2"/>
    </w:tcPr>
  </w:style>
  <w:style w:type="table" w:customStyle="1" w:styleId="NormalInformativeTable">
    <w:name w:val="NormalInformativeTable"/>
    <w:basedOn w:val="TableNormal"/>
    <w:uiPriority w:val="99"/>
    <w:rsid w:val="002D0A79"/>
    <w:pPr>
      <w:spacing w:after="0" w:line="240" w:lineRule="auto"/>
    </w:p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cPr>
      <w:shd w:val="clear" w:color="auto" w:fill="E7E6E6" w:themeFill="background2"/>
    </w:tcPr>
  </w:style>
  <w:style w:type="paragraph" w:customStyle="1" w:styleId="AmendmentStrikeThrough1">
    <w:name w:val="AmendmentStrikeThrough1"/>
    <w:basedOn w:val="Amendment1"/>
    <w:link w:val="AmendmentStrikeThrough1Char"/>
    <w:qFormat/>
    <w:rsid w:val="006C0022"/>
    <w:rPr>
      <w:strike/>
    </w:rPr>
  </w:style>
  <w:style w:type="paragraph" w:customStyle="1" w:styleId="AmendmentStrikeThrough2">
    <w:name w:val="AmendmentStrikeThrough2"/>
    <w:basedOn w:val="AmendmentStrikeThrough1"/>
    <w:link w:val="AmendmentStrikeThrough2Char"/>
    <w:qFormat/>
    <w:rsid w:val="00B653CF"/>
    <w:pPr>
      <w:ind w:left="835"/>
    </w:pPr>
  </w:style>
  <w:style w:type="character" w:customStyle="1" w:styleId="AmendmentStrikeThrough1Char">
    <w:name w:val="AmendmentStrikeThrough1 Char"/>
    <w:basedOn w:val="Amendment1Char"/>
    <w:link w:val="AmendmentStrikeThrough1"/>
    <w:rsid w:val="006C0022"/>
    <w:rPr>
      <w:rFonts w:ascii="Arial" w:hAnsi="Arial" w:cs="Times New Roman"/>
      <w:i/>
      <w:strike/>
      <w:sz w:val="20"/>
      <w:szCs w:val="20"/>
      <w:lang w:val="en-GB"/>
    </w:rPr>
  </w:style>
  <w:style w:type="character" w:customStyle="1" w:styleId="AmendmentStrikeThrough2Char">
    <w:name w:val="AmendmentStrikeThrough2 Char"/>
    <w:basedOn w:val="AmendmentStrikeThrough1Char"/>
    <w:link w:val="AmendmentStrikeThrough2"/>
    <w:rsid w:val="00B653CF"/>
    <w:rPr>
      <w:rFonts w:ascii="Arial" w:hAnsi="Arial" w:cs="Times New Roman"/>
      <w:i/>
      <w:strike/>
      <w:sz w:val="20"/>
      <w:szCs w:val="20"/>
      <w:lang w:val="en-GB"/>
    </w:rPr>
  </w:style>
  <w:style w:type="paragraph" w:styleId="Header">
    <w:name w:val="header"/>
    <w:basedOn w:val="Normal"/>
    <w:link w:val="HeaderChar"/>
    <w:uiPriority w:val="99"/>
    <w:unhideWhenUsed/>
    <w:rsid w:val="00996EB3"/>
    <w:pPr>
      <w:tabs>
        <w:tab w:val="center" w:pos="4680"/>
        <w:tab w:val="right" w:pos="9360"/>
      </w:tabs>
      <w:spacing w:before="0" w:after="0"/>
    </w:pPr>
  </w:style>
  <w:style w:type="character" w:customStyle="1" w:styleId="HeaderChar">
    <w:name w:val="Header Char"/>
    <w:basedOn w:val="DefaultParagraphFont"/>
    <w:link w:val="Header"/>
    <w:uiPriority w:val="99"/>
    <w:rsid w:val="00996EB3"/>
    <w:rPr>
      <w:rFonts w:ascii="Arial" w:hAnsi="Arial" w:cs="Times New Roman"/>
      <w:sz w:val="20"/>
      <w:szCs w:val="20"/>
      <w:lang w:val="en-GB"/>
    </w:rPr>
  </w:style>
  <w:style w:type="paragraph" w:styleId="Footer">
    <w:name w:val="footer"/>
    <w:basedOn w:val="Normal"/>
    <w:link w:val="FooterChar"/>
    <w:uiPriority w:val="99"/>
    <w:unhideWhenUsed/>
    <w:rsid w:val="00996EB3"/>
    <w:pPr>
      <w:tabs>
        <w:tab w:val="center" w:pos="4680"/>
        <w:tab w:val="right" w:pos="9360"/>
      </w:tabs>
      <w:spacing w:before="0" w:after="0"/>
    </w:pPr>
  </w:style>
  <w:style w:type="character" w:customStyle="1" w:styleId="FooterChar">
    <w:name w:val="Footer Char"/>
    <w:basedOn w:val="DefaultParagraphFont"/>
    <w:link w:val="Footer"/>
    <w:uiPriority w:val="99"/>
    <w:rsid w:val="00996EB3"/>
    <w:rPr>
      <w:rFonts w:ascii="Arial" w:hAnsi="Arial" w:cs="Times New Roman"/>
      <w:sz w:val="20"/>
      <w:szCs w:val="20"/>
      <w:lang w:val="en-GB"/>
    </w:rPr>
  </w:style>
  <w:style w:type="paragraph" w:styleId="TOC2">
    <w:name w:val="toc 2"/>
    <w:basedOn w:val="TOC1"/>
    <w:next w:val="Normal"/>
    <w:autoRedefine/>
    <w:uiPriority w:val="39"/>
    <w:unhideWhenUsed/>
    <w:rsid w:val="001806C3"/>
  </w:style>
  <w:style w:type="paragraph" w:styleId="TOC3">
    <w:name w:val="toc 3"/>
    <w:basedOn w:val="Normal"/>
    <w:next w:val="Normal"/>
    <w:autoRedefine/>
    <w:uiPriority w:val="39"/>
    <w:semiHidden/>
    <w:unhideWhenUsed/>
    <w:rsid w:val="00B65B87"/>
    <w:pPr>
      <w:spacing w:after="100"/>
      <w:ind w:left="400"/>
    </w:pPr>
  </w:style>
  <w:style w:type="paragraph" w:customStyle="1" w:styleId="CentreAlignText">
    <w:name w:val="CentreAlignText"/>
    <w:basedOn w:val="Normal"/>
    <w:link w:val="CentreAlignTextChar"/>
    <w:qFormat/>
    <w:rsid w:val="00E95A2E"/>
    <w:pPr>
      <w:spacing w:after="120"/>
      <w:jc w:val="center"/>
    </w:pPr>
    <w:rPr>
      <w:b/>
    </w:rPr>
  </w:style>
  <w:style w:type="character" w:customStyle="1" w:styleId="CentreAlignTextChar">
    <w:name w:val="CentreAlignText Char"/>
    <w:basedOn w:val="DefaultParagraphFont"/>
    <w:link w:val="CentreAlignText"/>
    <w:rsid w:val="00E95A2E"/>
    <w:rPr>
      <w:rFonts w:ascii="Arial" w:hAnsi="Arial" w:cs="Times New Roman"/>
      <w:b/>
      <w:sz w:val="20"/>
      <w:szCs w:val="20"/>
      <w:lang w:val="en-GB"/>
    </w:rPr>
  </w:style>
  <w:style w:type="paragraph" w:customStyle="1" w:styleId="InvisibleForNoTitle">
    <w:name w:val="InvisibleForNoTitle"/>
    <w:basedOn w:val="Heading3"/>
    <w:link w:val="InvisibleForNoTitleChar"/>
    <w:qFormat/>
    <w:rsid w:val="00140634"/>
    <w:rPr>
      <w:color w:val="FFFFFF" w:themeColor="background1"/>
    </w:rPr>
  </w:style>
  <w:style w:type="character" w:customStyle="1" w:styleId="InvisibleForNoTitleChar">
    <w:name w:val="InvisibleForNoTitle Char"/>
    <w:basedOn w:val="Heading3Char"/>
    <w:link w:val="InvisibleForNoTitle"/>
    <w:rsid w:val="00140634"/>
    <w:rPr>
      <w:rFonts w:ascii="Arial" w:eastAsiaTheme="majorEastAsia" w:hAnsi="Arial" w:cstheme="majorBidi"/>
      <w:b/>
      <w:bCs/>
      <w:color w:val="FFFFFF" w:themeColor="background1"/>
      <w:sz w:val="20"/>
    </w:rPr>
  </w:style>
  <w:style w:type="paragraph" w:customStyle="1" w:styleId="italicsGrey">
    <w:name w:val="italicsGrey"/>
    <w:basedOn w:val="Normal"/>
    <w:link w:val="italicsGreyChar"/>
    <w:qFormat/>
    <w:rsid w:val="00835CA8"/>
    <w:rPr>
      <w:i/>
      <w:color w:val="000000" w:themeColor="text1"/>
      <w:sz w:val="16"/>
    </w:rPr>
  </w:style>
  <w:style w:type="character" w:customStyle="1" w:styleId="italicsGreyChar">
    <w:name w:val="italicsGrey Char"/>
    <w:basedOn w:val="DefaultParagraphFont"/>
    <w:link w:val="italicsGrey"/>
    <w:rsid w:val="00835CA8"/>
    <w:rPr>
      <w:rFonts w:ascii="Arial" w:hAnsi="Arial" w:cs="Times New Roman"/>
      <w:i/>
      <w:color w:val="000000" w:themeColor="text1"/>
      <w:sz w:val="16"/>
      <w:szCs w:val="20"/>
      <w:lang w:val="en-GB"/>
    </w:rPr>
  </w:style>
  <w:style w:type="paragraph" w:customStyle="1" w:styleId="ReferenceNoIndentText">
    <w:name w:val="ReferenceNoIndentText"/>
    <w:basedOn w:val="ReferenceHeading"/>
    <w:link w:val="ReferenceNoIndentTextChar"/>
    <w:qFormat/>
    <w:rsid w:val="00D3744D"/>
    <w:pPr>
      <w:ind w:left="0"/>
    </w:pPr>
  </w:style>
  <w:style w:type="paragraph" w:customStyle="1" w:styleId="ReferenceNotes">
    <w:name w:val="ReferenceNotes"/>
    <w:basedOn w:val="ReferenceNoIndentText"/>
    <w:link w:val="ReferenceNotesChar"/>
    <w:qFormat/>
    <w:rsid w:val="00FF5661"/>
    <w:rPr>
      <w:sz w:val="20"/>
    </w:rPr>
  </w:style>
  <w:style w:type="character" w:customStyle="1" w:styleId="ReferenceNoIndentTextChar">
    <w:name w:val="ReferenceNoIndentText Char"/>
    <w:basedOn w:val="ReferenceHeadingChar"/>
    <w:link w:val="ReferenceNoIndentText"/>
    <w:rsid w:val="00D3744D"/>
    <w:rPr>
      <w:rFonts w:ascii="Arial" w:hAnsi="Arial" w:cs="Times New Roman"/>
      <w:sz w:val="16"/>
      <w:szCs w:val="20"/>
      <w:lang w:val="en-GB"/>
    </w:rPr>
  </w:style>
  <w:style w:type="character" w:customStyle="1" w:styleId="ReferenceNotesChar">
    <w:name w:val="ReferenceNotes Char"/>
    <w:basedOn w:val="ReferenceNoIndentTextChar"/>
    <w:link w:val="ReferenceNotes"/>
    <w:rsid w:val="00FF5661"/>
    <w:rPr>
      <w:rFonts w:ascii="Arial" w:hAnsi="Arial" w:cs="Times New Roman"/>
      <w:sz w:val="20"/>
      <w:szCs w:val="20"/>
      <w:lang w:val="en-GB"/>
    </w:rPr>
  </w:style>
  <w:style w:type="paragraph" w:customStyle="1" w:styleId="ulStyle1">
    <w:name w:val="ulStyle1"/>
    <w:basedOn w:val="Normal"/>
    <w:link w:val="ulStyle1Char"/>
    <w:qFormat/>
    <w:rsid w:val="00EF5A02"/>
    <w:pPr>
      <w:numPr>
        <w:numId w:val="1"/>
      </w:numPr>
      <w:ind w:left="1238" w:hanging="374"/>
    </w:pPr>
    <w:rPr>
      <w:color w:val="000000"/>
    </w:rPr>
  </w:style>
  <w:style w:type="character" w:customStyle="1" w:styleId="ulStyle1Char">
    <w:name w:val="ulStyle1 Char"/>
    <w:basedOn w:val="DefaultParagraphFont"/>
    <w:link w:val="ulStyle1"/>
    <w:rsid w:val="00EF5A02"/>
    <w:rPr>
      <w:rFonts w:ascii="Arial" w:hAnsi="Arial" w:cs="Times New Roman"/>
      <w:color w:val="000000"/>
      <w:sz w:val="20"/>
      <w:szCs w:val="20"/>
      <w:lang w:val="en-GB"/>
    </w:rPr>
  </w:style>
  <w:style w:type="paragraph" w:customStyle="1" w:styleId="olStyle1">
    <w:name w:val="olStyle1"/>
    <w:basedOn w:val="ulStyle1"/>
    <w:link w:val="olStyle1Char"/>
    <w:qFormat/>
    <w:rsid w:val="00A742EB"/>
    <w:pPr>
      <w:numPr>
        <w:numId w:val="0"/>
      </w:numPr>
      <w:ind w:left="1224" w:hanging="360"/>
    </w:pPr>
  </w:style>
  <w:style w:type="character" w:customStyle="1" w:styleId="olStyle1Char">
    <w:name w:val="olStyle1 Char"/>
    <w:basedOn w:val="Heading3Char"/>
    <w:link w:val="olStyle1"/>
    <w:rsid w:val="00A742EB"/>
    <w:rPr>
      <w:rFonts w:ascii="Arial" w:eastAsiaTheme="majorEastAsia" w:hAnsi="Arial" w:cs="Times New Roman"/>
      <w:b w:val="0"/>
      <w:bCs w:val="0"/>
      <w:color w:val="000000"/>
      <w:sz w:val="20"/>
      <w:szCs w:val="20"/>
      <w:lang w:val="en-GB"/>
    </w:rPr>
  </w:style>
  <w:style w:type="paragraph" w:customStyle="1" w:styleId="InvisibleText">
    <w:name w:val="InvisibleText"/>
    <w:basedOn w:val="Heading3"/>
    <w:link w:val="InvisibleTextChar"/>
    <w:qFormat/>
    <w:rsid w:val="00E637BF"/>
    <w:rPr>
      <w:color w:val="FFFFFF" w:themeColor="background1"/>
    </w:rPr>
  </w:style>
  <w:style w:type="character" w:customStyle="1" w:styleId="InvisibleTextChar">
    <w:name w:val="InvisibleText Char"/>
    <w:basedOn w:val="Heading3Char"/>
    <w:link w:val="InvisibleText"/>
    <w:rsid w:val="00E637BF"/>
    <w:rPr>
      <w:rFonts w:ascii="Arial" w:eastAsiaTheme="majorEastAsia" w:hAnsi="Arial" w:cstheme="majorBidi"/>
      <w:b/>
      <w:bCs/>
      <w:color w:val="FFFFFF" w:themeColor="background1"/>
      <w:sz w:val="20"/>
    </w:rPr>
  </w:style>
  <w:style w:type="paragraph" w:customStyle="1" w:styleId="RequirementItalic">
    <w:name w:val="RequirementItalic"/>
    <w:basedOn w:val="requirement"/>
    <w:link w:val="RequirementItalicChar"/>
    <w:qFormat/>
    <w:rsid w:val="00E60F6B"/>
    <w:pPr>
      <w:ind w:left="1296"/>
    </w:pPr>
    <w:rPr>
      <w:i/>
    </w:rPr>
  </w:style>
  <w:style w:type="character" w:customStyle="1" w:styleId="RequirementItalicChar">
    <w:name w:val="RequirementItalic Char"/>
    <w:basedOn w:val="requirementChar"/>
    <w:link w:val="RequirementItalic"/>
    <w:rsid w:val="00E60F6B"/>
    <w:rPr>
      <w:rFonts w:ascii="Arial" w:hAnsi="Arial" w:cs="Times New Roman"/>
      <w:i/>
      <w:sz w:val="20"/>
      <w:szCs w:val="20"/>
      <w:lang w:val="en-GB"/>
    </w:rPr>
  </w:style>
  <w:style w:type="table" w:customStyle="1" w:styleId="InformRefTbl">
    <w:name w:val="InformRefTbl"/>
    <w:basedOn w:val="ReferenceTable"/>
    <w:uiPriority w:val="99"/>
    <w:rsid w:val="00484E23"/>
    <w:tblPr/>
    <w:tcPr>
      <w:shd w:val="clear" w:color="auto" w:fill="E7E6E6" w:themeFill="background2"/>
    </w:tcPr>
    <w:tblStylePr w:type="firstCol">
      <w:tblPr/>
      <w:tcPr>
        <w:tcBorders>
          <w:top w:val="nil"/>
          <w:left w:val="nil"/>
          <w:bottom w:val="nil"/>
          <w:right w:val="nil"/>
          <w:insideH w:val="nil"/>
          <w:insideV w:val="nil"/>
        </w:tcBorders>
      </w:tcPr>
    </w:tblStylePr>
  </w:style>
  <w:style w:type="paragraph" w:customStyle="1" w:styleId="RequirementIndent1">
    <w:name w:val="RequirementIndent1"/>
    <w:basedOn w:val="RequirementFirstLevel"/>
    <w:link w:val="RequirementIndent1Char"/>
    <w:qFormat/>
    <w:rsid w:val="0050220F"/>
    <w:pPr>
      <w:ind w:left="1440" w:firstLine="0"/>
    </w:pPr>
  </w:style>
  <w:style w:type="paragraph" w:customStyle="1" w:styleId="RequirementIndent2">
    <w:name w:val="RequirementIndent2"/>
    <w:basedOn w:val="RequirementSecondLevel"/>
    <w:link w:val="RequirementIndent2Char"/>
    <w:qFormat/>
    <w:rsid w:val="0050220F"/>
    <w:pPr>
      <w:ind w:left="1728" w:firstLine="0"/>
    </w:pPr>
  </w:style>
  <w:style w:type="character" w:customStyle="1" w:styleId="RequirementIndent1Char">
    <w:name w:val="RequirementIndent1 Char"/>
    <w:basedOn w:val="RequirementFirstLevelChar"/>
    <w:link w:val="RequirementIndent1"/>
    <w:rsid w:val="0050220F"/>
    <w:rPr>
      <w:rFonts w:ascii="Arial" w:hAnsi="Arial" w:cs="Times New Roman"/>
      <w:sz w:val="20"/>
      <w:szCs w:val="20"/>
      <w:lang w:val="en-GB"/>
    </w:rPr>
  </w:style>
  <w:style w:type="paragraph" w:customStyle="1" w:styleId="RequirementIndent3">
    <w:name w:val="RequirementIndent3"/>
    <w:basedOn w:val="RequirementThirdLevel"/>
    <w:link w:val="RequirementIndent3Char"/>
    <w:qFormat/>
    <w:rsid w:val="0050220F"/>
    <w:pPr>
      <w:ind w:left="2016" w:firstLine="0"/>
    </w:pPr>
  </w:style>
  <w:style w:type="character" w:customStyle="1" w:styleId="RequirementIndent2Char">
    <w:name w:val="RequirementIndent2 Char"/>
    <w:basedOn w:val="RequirementSecondLevelChar"/>
    <w:link w:val="RequirementIndent2"/>
    <w:rsid w:val="0050220F"/>
    <w:rPr>
      <w:rFonts w:ascii="Arial" w:hAnsi="Arial" w:cs="Times New Roman"/>
      <w:sz w:val="20"/>
      <w:szCs w:val="20"/>
      <w:lang w:val="en-GB"/>
    </w:rPr>
  </w:style>
  <w:style w:type="paragraph" w:customStyle="1" w:styleId="RequirementIndent4">
    <w:name w:val="RequirementIndent4"/>
    <w:basedOn w:val="RequirementFourthLevel"/>
    <w:link w:val="RequirementIndent4Char"/>
    <w:qFormat/>
    <w:rsid w:val="0050220F"/>
    <w:pPr>
      <w:ind w:left="2304" w:firstLine="0"/>
    </w:pPr>
  </w:style>
  <w:style w:type="character" w:customStyle="1" w:styleId="RequirementIndent3Char">
    <w:name w:val="RequirementIndent3 Char"/>
    <w:basedOn w:val="RequirementThirdLevelChar"/>
    <w:link w:val="RequirementIndent3"/>
    <w:rsid w:val="0050220F"/>
    <w:rPr>
      <w:rFonts w:ascii="Arial" w:hAnsi="Arial" w:cs="Times New Roman"/>
      <w:sz w:val="20"/>
      <w:szCs w:val="20"/>
      <w:lang w:val="en-GB"/>
    </w:rPr>
  </w:style>
  <w:style w:type="character" w:customStyle="1" w:styleId="RequirementIndent4Char">
    <w:name w:val="RequirementIndent4 Char"/>
    <w:basedOn w:val="RequirementFourthLevelChar"/>
    <w:link w:val="RequirementIndent4"/>
    <w:rsid w:val="0050220F"/>
    <w:rPr>
      <w:rFonts w:ascii="Arial" w:hAnsi="Arial" w:cs="Times New Roman"/>
      <w:sz w:val="20"/>
      <w:szCs w:val="20"/>
      <w:lang w:val="en-GB"/>
    </w:rPr>
  </w:style>
  <w:style w:type="paragraph" w:customStyle="1" w:styleId="InformativesBullet2">
    <w:name w:val="InformativesBullet2"/>
    <w:basedOn w:val="InformativesIndented2"/>
    <w:link w:val="InformativesBullet2Char"/>
    <w:qFormat/>
    <w:rsid w:val="00C44CC9"/>
    <w:pPr>
      <w:ind w:left="1728" w:hanging="288"/>
    </w:pPr>
  </w:style>
  <w:style w:type="paragraph" w:customStyle="1" w:styleId="InformativesBullet3">
    <w:name w:val="InformativesBullet3"/>
    <w:basedOn w:val="InformativesIndented3"/>
    <w:link w:val="InformativesBullet3Char"/>
    <w:qFormat/>
    <w:rsid w:val="00905227"/>
    <w:pPr>
      <w:ind w:left="2304" w:hanging="288"/>
    </w:pPr>
  </w:style>
  <w:style w:type="character" w:customStyle="1" w:styleId="InformativesBullet2Char">
    <w:name w:val="InformativesBullet2 Char"/>
    <w:basedOn w:val="InformativesIndented2Char"/>
    <w:link w:val="InformativesBullet2"/>
    <w:rsid w:val="00C44CC9"/>
    <w:rPr>
      <w:rFonts w:ascii="Arial" w:hAnsi="Arial" w:cs="Times New Roman"/>
      <w:i w:val="0"/>
      <w:sz w:val="20"/>
      <w:szCs w:val="20"/>
      <w:shd w:val="pct10" w:color="auto" w:fill="auto"/>
      <w:lang w:val="en-GB"/>
    </w:rPr>
  </w:style>
  <w:style w:type="paragraph" w:customStyle="1" w:styleId="InformativeBullet4">
    <w:name w:val="InformativeBullet4"/>
    <w:basedOn w:val="InformativesIndented4"/>
    <w:link w:val="InformativeBullet4Char"/>
    <w:qFormat/>
    <w:rsid w:val="00C44CC9"/>
    <w:pPr>
      <w:ind w:left="2304" w:hanging="288"/>
    </w:pPr>
  </w:style>
  <w:style w:type="character" w:customStyle="1" w:styleId="InformativesBullet3Char">
    <w:name w:val="InformativesBullet3 Char"/>
    <w:basedOn w:val="InformativesIndented3Char"/>
    <w:link w:val="InformativesBullet3"/>
    <w:rsid w:val="00905227"/>
    <w:rPr>
      <w:rFonts w:ascii="Arial" w:hAnsi="Arial" w:cs="Times New Roman"/>
      <w:i w:val="0"/>
      <w:sz w:val="20"/>
      <w:szCs w:val="20"/>
      <w:shd w:val="pct10" w:color="auto" w:fill="auto"/>
      <w:lang w:val="en-GB"/>
    </w:rPr>
  </w:style>
  <w:style w:type="paragraph" w:customStyle="1" w:styleId="InformativesBullet">
    <w:name w:val="InformativesBullet"/>
    <w:basedOn w:val="InformativesIndented"/>
    <w:link w:val="InformativesBulletChar"/>
    <w:qFormat/>
    <w:rsid w:val="00F06D3A"/>
    <w:pPr>
      <w:ind w:left="1440" w:hanging="288"/>
    </w:pPr>
  </w:style>
  <w:style w:type="character" w:customStyle="1" w:styleId="InformativeBullet4Char">
    <w:name w:val="InformativeBullet4 Char"/>
    <w:basedOn w:val="InformativesIndented4Char"/>
    <w:link w:val="InformativeBullet4"/>
    <w:rsid w:val="00C44CC9"/>
    <w:rPr>
      <w:rFonts w:ascii="Arial" w:hAnsi="Arial" w:cs="Times New Roman"/>
      <w:i w:val="0"/>
      <w:sz w:val="20"/>
      <w:szCs w:val="20"/>
      <w:shd w:val="pct10" w:color="auto" w:fill="auto"/>
      <w:lang w:val="en-GB"/>
    </w:rPr>
  </w:style>
  <w:style w:type="character" w:customStyle="1" w:styleId="InformativesBulletChar">
    <w:name w:val="InformativesBullet Char"/>
    <w:basedOn w:val="InformativesIndentedChar"/>
    <w:link w:val="InformativesBullet"/>
    <w:rsid w:val="00F06D3A"/>
    <w:rPr>
      <w:rFonts w:ascii="Arial" w:hAnsi="Arial" w:cs="Times New Roman"/>
      <w:sz w:val="20"/>
      <w:szCs w:val="20"/>
      <w:shd w:val="pct10" w:color="auto" w:fill="auto"/>
      <w:lang w:val="en-GB"/>
    </w:rPr>
  </w:style>
  <w:style w:type="paragraph" w:customStyle="1" w:styleId="commentaryIndented">
    <w:name w:val="commentaryIndented"/>
    <w:basedOn w:val="commentary"/>
    <w:link w:val="commentaryIndentedChar"/>
    <w:qFormat/>
    <w:rsid w:val="00F06D3A"/>
    <w:pPr>
      <w:ind w:left="1152"/>
    </w:pPr>
  </w:style>
  <w:style w:type="paragraph" w:customStyle="1" w:styleId="commentaryIndented2">
    <w:name w:val="commentaryIndented2"/>
    <w:basedOn w:val="commentaryIndented"/>
    <w:link w:val="commentaryIndented2Char"/>
    <w:qFormat/>
    <w:rsid w:val="00F06D3A"/>
    <w:pPr>
      <w:ind w:left="1440"/>
    </w:pPr>
  </w:style>
  <w:style w:type="character" w:customStyle="1" w:styleId="commentaryIndentedChar">
    <w:name w:val="commentaryIndented Char"/>
    <w:basedOn w:val="commentaryChar"/>
    <w:link w:val="commentaryIndented"/>
    <w:rsid w:val="00F06D3A"/>
    <w:rPr>
      <w:rFonts w:ascii="Arial" w:hAnsi="Arial" w:cs="Times New Roman"/>
      <w:i/>
      <w:sz w:val="20"/>
      <w:szCs w:val="20"/>
      <w:shd w:val="pct10" w:color="auto" w:fill="auto"/>
      <w:lang w:val="en-GB"/>
    </w:rPr>
  </w:style>
  <w:style w:type="paragraph" w:customStyle="1" w:styleId="commentaryIndented3">
    <w:name w:val="commentaryIndented3"/>
    <w:basedOn w:val="commentaryIndented2"/>
    <w:link w:val="commentaryIndented3Char"/>
    <w:qFormat/>
    <w:rsid w:val="009C488B"/>
    <w:pPr>
      <w:keepNext w:val="0"/>
      <w:ind w:left="1728"/>
    </w:pPr>
  </w:style>
  <w:style w:type="character" w:customStyle="1" w:styleId="commentaryIndented2Char">
    <w:name w:val="commentaryIndented2 Char"/>
    <w:basedOn w:val="commentaryIndentedChar"/>
    <w:link w:val="commentaryIndented2"/>
    <w:rsid w:val="00F06D3A"/>
    <w:rPr>
      <w:rFonts w:ascii="Arial" w:hAnsi="Arial" w:cs="Times New Roman"/>
      <w:i/>
      <w:sz w:val="20"/>
      <w:szCs w:val="20"/>
      <w:shd w:val="pct10" w:color="auto" w:fill="auto"/>
      <w:lang w:val="en-GB"/>
    </w:rPr>
  </w:style>
  <w:style w:type="paragraph" w:customStyle="1" w:styleId="commentaryIndented4">
    <w:name w:val="commentaryIndented4"/>
    <w:basedOn w:val="commentaryIndented3"/>
    <w:link w:val="commentaryIndented4Char"/>
    <w:qFormat/>
    <w:rsid w:val="009C488B"/>
    <w:pPr>
      <w:ind w:left="2016"/>
    </w:pPr>
  </w:style>
  <w:style w:type="character" w:customStyle="1" w:styleId="commentaryIndented3Char">
    <w:name w:val="commentaryIndented3 Char"/>
    <w:basedOn w:val="commentaryIndented2Char"/>
    <w:link w:val="commentaryIndented3"/>
    <w:rsid w:val="009C488B"/>
    <w:rPr>
      <w:rFonts w:ascii="Arial" w:hAnsi="Arial" w:cs="Times New Roman"/>
      <w:i/>
      <w:sz w:val="20"/>
      <w:szCs w:val="20"/>
      <w:shd w:val="pct10" w:color="auto" w:fill="auto"/>
      <w:lang w:val="en-GB"/>
    </w:rPr>
  </w:style>
  <w:style w:type="paragraph" w:customStyle="1" w:styleId="commentaryBullet">
    <w:name w:val="commentaryBullet"/>
    <w:basedOn w:val="commentaryIndented"/>
    <w:link w:val="commentaryBulletChar"/>
    <w:qFormat/>
    <w:rsid w:val="00F06D3A"/>
    <w:pPr>
      <w:ind w:left="1440" w:hanging="288"/>
    </w:pPr>
  </w:style>
  <w:style w:type="character" w:customStyle="1" w:styleId="commentaryIndented4Char">
    <w:name w:val="commentaryIndented4 Char"/>
    <w:basedOn w:val="commentaryIndented3Char"/>
    <w:link w:val="commentaryIndented4"/>
    <w:rsid w:val="009C488B"/>
    <w:rPr>
      <w:rFonts w:ascii="Arial" w:hAnsi="Arial" w:cs="Times New Roman"/>
      <w:i/>
      <w:sz w:val="20"/>
      <w:szCs w:val="20"/>
      <w:shd w:val="pct10" w:color="auto" w:fill="auto"/>
      <w:lang w:val="en-GB"/>
    </w:rPr>
  </w:style>
  <w:style w:type="paragraph" w:customStyle="1" w:styleId="commentaryBullet2">
    <w:name w:val="commentaryBullet2"/>
    <w:basedOn w:val="commentaryIndented2"/>
    <w:link w:val="commentaryBullet2Char"/>
    <w:qFormat/>
    <w:rsid w:val="00F06D3A"/>
    <w:pPr>
      <w:ind w:left="1728" w:hanging="288"/>
    </w:pPr>
  </w:style>
  <w:style w:type="character" w:customStyle="1" w:styleId="commentaryBulletChar">
    <w:name w:val="commentaryBullet Char"/>
    <w:basedOn w:val="commentaryIndented4Char"/>
    <w:link w:val="commentaryBullet"/>
    <w:rsid w:val="00F06D3A"/>
    <w:rPr>
      <w:rFonts w:ascii="Arial" w:hAnsi="Arial" w:cs="Times New Roman"/>
      <w:i/>
      <w:sz w:val="20"/>
      <w:szCs w:val="20"/>
      <w:shd w:val="pct10" w:color="auto" w:fill="auto"/>
      <w:lang w:val="en-GB"/>
    </w:rPr>
  </w:style>
  <w:style w:type="paragraph" w:customStyle="1" w:styleId="commentaryBullet3">
    <w:name w:val="commentaryBullet3"/>
    <w:basedOn w:val="commentaryIndented3"/>
    <w:link w:val="commentaryBullet3Char"/>
    <w:qFormat/>
    <w:rsid w:val="00F06D3A"/>
    <w:pPr>
      <w:ind w:left="2016" w:hanging="288"/>
    </w:pPr>
  </w:style>
  <w:style w:type="character" w:customStyle="1" w:styleId="commentaryBullet2Char">
    <w:name w:val="commentaryBullet2 Char"/>
    <w:basedOn w:val="commentaryIndented2Char"/>
    <w:link w:val="commentaryBullet2"/>
    <w:rsid w:val="00F06D3A"/>
    <w:rPr>
      <w:rFonts w:ascii="Arial" w:hAnsi="Arial" w:cs="Times New Roman"/>
      <w:i/>
      <w:sz w:val="20"/>
      <w:szCs w:val="20"/>
      <w:shd w:val="pct10" w:color="auto" w:fill="auto"/>
      <w:lang w:val="en-GB"/>
    </w:rPr>
  </w:style>
  <w:style w:type="paragraph" w:customStyle="1" w:styleId="commentaryBullet4">
    <w:name w:val="commentaryBullet4"/>
    <w:basedOn w:val="commentaryIndented4"/>
    <w:link w:val="commentaryBullet4Char"/>
    <w:qFormat/>
    <w:rsid w:val="00F06D3A"/>
    <w:pPr>
      <w:ind w:left="2304" w:hanging="288"/>
    </w:pPr>
  </w:style>
  <w:style w:type="character" w:customStyle="1" w:styleId="commentaryBullet3Char">
    <w:name w:val="commentaryBullet3 Char"/>
    <w:basedOn w:val="commentaryIndented3Char"/>
    <w:link w:val="commentaryBullet3"/>
    <w:rsid w:val="00F06D3A"/>
    <w:rPr>
      <w:rFonts w:ascii="Arial" w:hAnsi="Arial" w:cs="Times New Roman"/>
      <w:i/>
      <w:sz w:val="20"/>
      <w:szCs w:val="20"/>
      <w:shd w:val="pct10" w:color="auto" w:fill="auto"/>
      <w:lang w:val="en-GB"/>
    </w:rPr>
  </w:style>
  <w:style w:type="character" w:customStyle="1" w:styleId="commentaryBullet4Char">
    <w:name w:val="commentaryBullet4 Char"/>
    <w:basedOn w:val="InformativesIndented4Char"/>
    <w:link w:val="commentaryBullet4"/>
    <w:rsid w:val="00F06D3A"/>
    <w:rPr>
      <w:rFonts w:ascii="Arial" w:hAnsi="Arial" w:cs="Times New Roman"/>
      <w:i/>
      <w:sz w:val="20"/>
      <w:szCs w:val="20"/>
      <w:shd w:val="pct10" w:color="auto" w:fill="auto"/>
      <w:lang w:val="en-GB"/>
    </w:rPr>
  </w:style>
  <w:style w:type="paragraph" w:customStyle="1" w:styleId="olStyle2">
    <w:name w:val="olStyle2"/>
    <w:basedOn w:val="olStyle1"/>
    <w:link w:val="olStyle2Char"/>
    <w:qFormat/>
    <w:rsid w:val="00A742EB"/>
    <w:pPr>
      <w:numPr>
        <w:ilvl w:val="1"/>
      </w:numPr>
      <w:ind w:left="1656" w:hanging="360"/>
    </w:pPr>
    <w:rPr>
      <w:rFonts w:hAnsi="Times New Roman"/>
    </w:rPr>
  </w:style>
  <w:style w:type="paragraph" w:customStyle="1" w:styleId="olStyle3">
    <w:name w:val="olStyle3"/>
    <w:basedOn w:val="olStyle2"/>
    <w:link w:val="olStyle3Char"/>
    <w:qFormat/>
    <w:rsid w:val="00A742EB"/>
    <w:pPr>
      <w:numPr>
        <w:ilvl w:val="2"/>
      </w:numPr>
      <w:ind w:left="2030" w:hanging="187"/>
    </w:pPr>
  </w:style>
  <w:style w:type="character" w:customStyle="1" w:styleId="olStyle2Char">
    <w:name w:val="olStyle2 Char"/>
    <w:basedOn w:val="olStyle1Char"/>
    <w:link w:val="olStyle2"/>
    <w:rsid w:val="00A742EB"/>
    <w:rPr>
      <w:rFonts w:ascii="Arial" w:eastAsiaTheme="majorEastAsia" w:hAnsi="Times New Roman" w:cs="Times New Roman"/>
      <w:b w:val="0"/>
      <w:bCs w:val="0"/>
      <w:color w:val="000000"/>
      <w:sz w:val="20"/>
      <w:szCs w:val="20"/>
      <w:lang w:val="en-GB"/>
    </w:rPr>
  </w:style>
  <w:style w:type="paragraph" w:customStyle="1" w:styleId="olStyle4">
    <w:name w:val="olStyle4"/>
    <w:basedOn w:val="olStyle1"/>
    <w:link w:val="olStyle4Char"/>
    <w:qFormat/>
    <w:rsid w:val="00A742EB"/>
    <w:pPr>
      <w:numPr>
        <w:ilvl w:val="3"/>
      </w:numPr>
      <w:ind w:left="2405" w:hanging="360"/>
    </w:pPr>
    <w:rPr>
      <w:rFonts w:hAnsi="Times New Roman"/>
    </w:rPr>
  </w:style>
  <w:style w:type="character" w:customStyle="1" w:styleId="olStyle3Char">
    <w:name w:val="olStyle3 Char"/>
    <w:basedOn w:val="olStyle1Char"/>
    <w:link w:val="olStyle3"/>
    <w:rsid w:val="00A742EB"/>
    <w:rPr>
      <w:rFonts w:ascii="Arial" w:eastAsiaTheme="majorEastAsia" w:hAnsi="Times New Roman" w:cs="Times New Roman"/>
      <w:b w:val="0"/>
      <w:bCs w:val="0"/>
      <w:color w:val="000000"/>
      <w:sz w:val="20"/>
      <w:szCs w:val="20"/>
      <w:lang w:val="en-GB"/>
    </w:rPr>
  </w:style>
  <w:style w:type="character" w:customStyle="1" w:styleId="olStyle4Char">
    <w:name w:val="olStyle4 Char"/>
    <w:basedOn w:val="olStyle1Char"/>
    <w:link w:val="olStyle4"/>
    <w:rsid w:val="00A742EB"/>
    <w:rPr>
      <w:rFonts w:ascii="Arial" w:eastAsiaTheme="majorEastAsia" w:hAnsi="Times New Roman" w:cs="Times New Roman"/>
      <w:b w:val="0"/>
      <w:bCs w:val="0"/>
      <w:color w:val="000000"/>
      <w:sz w:val="20"/>
      <w:szCs w:val="20"/>
      <w:lang w:val="en-GB"/>
    </w:rPr>
  </w:style>
  <w:style w:type="paragraph" w:customStyle="1" w:styleId="ulStyle2">
    <w:name w:val="ulStyle2"/>
    <w:basedOn w:val="olStyle2"/>
    <w:link w:val="ulStyle2Char"/>
    <w:qFormat/>
    <w:rsid w:val="008A4823"/>
    <w:pPr>
      <w:numPr>
        <w:numId w:val="2"/>
      </w:numPr>
      <w:ind w:left="1656"/>
    </w:pPr>
  </w:style>
  <w:style w:type="paragraph" w:customStyle="1" w:styleId="ulStyle3">
    <w:name w:val="ulStyle3"/>
    <w:basedOn w:val="olStyle3"/>
    <w:link w:val="ulStyle3Char"/>
    <w:qFormat/>
    <w:rsid w:val="008A4823"/>
    <w:pPr>
      <w:numPr>
        <w:ilvl w:val="0"/>
      </w:numPr>
      <w:ind w:left="1555" w:hanging="360"/>
    </w:pPr>
  </w:style>
  <w:style w:type="character" w:customStyle="1" w:styleId="ulStyle2Char">
    <w:name w:val="ulStyle2 Char"/>
    <w:basedOn w:val="olStyle2Char"/>
    <w:link w:val="ulStyle2"/>
    <w:rsid w:val="008A4823"/>
    <w:rPr>
      <w:rFonts w:ascii="Arial" w:eastAsiaTheme="majorEastAsia" w:hAnsi="Times New Roman" w:cs="Times New Roman"/>
      <w:b w:val="0"/>
      <w:bCs w:val="0"/>
      <w:color w:val="000000"/>
      <w:sz w:val="20"/>
      <w:szCs w:val="20"/>
      <w:lang w:val="en-GB"/>
    </w:rPr>
  </w:style>
  <w:style w:type="paragraph" w:customStyle="1" w:styleId="ulStyle4">
    <w:name w:val="ulStyle4"/>
    <w:basedOn w:val="ulStyle3"/>
    <w:link w:val="ulStyle4Char"/>
    <w:qFormat/>
    <w:rsid w:val="008A4823"/>
    <w:pPr>
      <w:ind w:left="2462"/>
    </w:pPr>
  </w:style>
  <w:style w:type="character" w:customStyle="1" w:styleId="ulStyle3Char">
    <w:name w:val="ulStyle3 Char"/>
    <w:basedOn w:val="olStyle3Char"/>
    <w:link w:val="ulStyle3"/>
    <w:rsid w:val="008A4823"/>
    <w:rPr>
      <w:rFonts w:ascii="Arial" w:eastAsiaTheme="majorEastAsia" w:hAnsi="Times New Roman" w:cs="Times New Roman"/>
      <w:b w:val="0"/>
      <w:bCs w:val="0"/>
      <w:color w:val="000000"/>
      <w:sz w:val="20"/>
      <w:szCs w:val="20"/>
      <w:lang w:val="en-GB"/>
    </w:rPr>
  </w:style>
  <w:style w:type="character" w:customStyle="1" w:styleId="ulStyle4Char">
    <w:name w:val="ulStyle4 Char"/>
    <w:basedOn w:val="ulStyle3Char"/>
    <w:link w:val="ulStyle4"/>
    <w:rsid w:val="008A4823"/>
    <w:rPr>
      <w:rFonts w:ascii="Arial" w:eastAsiaTheme="majorEastAsia" w:hAnsi="Times New Roman" w:cs="Times New Roman"/>
      <w:b w:val="0"/>
      <w:bCs w:val="0"/>
      <w:color w:val="000000"/>
      <w:sz w:val="20"/>
      <w:szCs w:val="20"/>
      <w:lang w:val="en-GB"/>
    </w:rPr>
  </w:style>
  <w:style w:type="numbering" w:customStyle="1" w:styleId="olMulList">
    <w:name w:val="olMulList"/>
    <w:uiPriority w:val="99"/>
    <w:rsid w:val="0039158C"/>
  </w:style>
  <w:style w:type="paragraph" w:customStyle="1" w:styleId="informativeUlStyle1">
    <w:name w:val="informativeUlStyle1"/>
    <w:basedOn w:val="informative"/>
    <w:link w:val="informativeUlStyle1Char"/>
    <w:qFormat/>
    <w:rsid w:val="009F53AE"/>
    <w:pPr>
      <w:spacing w:before="60" w:after="60"/>
      <w:ind w:left="1555" w:hanging="360"/>
    </w:pPr>
  </w:style>
  <w:style w:type="paragraph" w:customStyle="1" w:styleId="informativeUlStyle2">
    <w:name w:val="informativeUlStyle2"/>
    <w:basedOn w:val="informativeUlStyle1"/>
    <w:link w:val="informativeUlStyle2Char"/>
    <w:qFormat/>
    <w:rsid w:val="004C6EAB"/>
    <w:pPr>
      <w:ind w:left="1944"/>
    </w:pPr>
  </w:style>
  <w:style w:type="character" w:customStyle="1" w:styleId="informativeUlStyle1Char">
    <w:name w:val="informativeUlStyle1 Char"/>
    <w:basedOn w:val="informativeChar"/>
    <w:link w:val="informativeUlStyle1"/>
    <w:rsid w:val="009F53AE"/>
    <w:rPr>
      <w:rFonts w:ascii="Arial" w:hAnsi="Arial" w:cs="Times New Roman"/>
      <w:sz w:val="20"/>
      <w:szCs w:val="20"/>
      <w:shd w:val="pct10" w:color="auto" w:fill="auto"/>
      <w:lang w:val="en-GB"/>
    </w:rPr>
  </w:style>
  <w:style w:type="paragraph" w:customStyle="1" w:styleId="informativeUlStyle3">
    <w:name w:val="informativeUlStyle3"/>
    <w:basedOn w:val="informativeUlStyle2"/>
    <w:link w:val="informativeUlStyle3Char"/>
    <w:qFormat/>
    <w:rsid w:val="004C6EAB"/>
    <w:pPr>
      <w:ind w:left="2333"/>
    </w:pPr>
  </w:style>
  <w:style w:type="character" w:customStyle="1" w:styleId="informativeUlStyle2Char">
    <w:name w:val="informativeUlStyle2 Char"/>
    <w:basedOn w:val="informativeUlStyle1Char"/>
    <w:link w:val="informativeUlStyle2"/>
    <w:rsid w:val="004C6EAB"/>
    <w:rPr>
      <w:rFonts w:ascii="Arial" w:hAnsi="Arial" w:cs="Times New Roman"/>
      <w:sz w:val="20"/>
      <w:szCs w:val="20"/>
      <w:shd w:val="pct10" w:color="auto" w:fill="auto"/>
      <w:lang w:val="en-GB"/>
    </w:rPr>
  </w:style>
  <w:style w:type="paragraph" w:customStyle="1" w:styleId="informativeUlStyle4">
    <w:name w:val="informativeUlStyle4"/>
    <w:basedOn w:val="informativeUlStyle3"/>
    <w:link w:val="informativeUlStyle4Char"/>
    <w:qFormat/>
    <w:rsid w:val="004C6EAB"/>
    <w:pPr>
      <w:ind w:left="2736"/>
    </w:pPr>
  </w:style>
  <w:style w:type="character" w:customStyle="1" w:styleId="informativeUlStyle3Char">
    <w:name w:val="informativeUlStyle3 Char"/>
    <w:basedOn w:val="informativeUlStyle2Char"/>
    <w:link w:val="informativeUlStyle3"/>
    <w:rsid w:val="004C6EAB"/>
    <w:rPr>
      <w:rFonts w:ascii="Arial" w:hAnsi="Arial" w:cs="Times New Roman"/>
      <w:sz w:val="20"/>
      <w:szCs w:val="20"/>
      <w:shd w:val="pct10" w:color="auto" w:fill="auto"/>
      <w:lang w:val="en-GB"/>
    </w:rPr>
  </w:style>
  <w:style w:type="character" w:customStyle="1" w:styleId="informativeUlStyle4Char">
    <w:name w:val="informativeUlStyle4 Char"/>
    <w:basedOn w:val="informativeUlStyle3Char"/>
    <w:link w:val="informativeUlStyle4"/>
    <w:rsid w:val="004C6EAB"/>
    <w:rPr>
      <w:rFonts w:ascii="Arial" w:hAnsi="Arial" w:cs="Times New Roman"/>
      <w:sz w:val="20"/>
      <w:szCs w:val="20"/>
      <w:shd w:val="pct10" w:color="auto" w:fill="auto"/>
      <w:lang w:val="en-GB"/>
    </w:rPr>
  </w:style>
  <w:style w:type="paragraph" w:customStyle="1" w:styleId="informativeUlStyle5">
    <w:name w:val="informativeUlStyle5"/>
    <w:basedOn w:val="informativeUlStyle1"/>
    <w:link w:val="informativeUlStyle5Char"/>
    <w:qFormat/>
    <w:rsid w:val="004C6EAB"/>
    <w:pPr>
      <w:ind w:left="3067"/>
    </w:pPr>
    <w:rPr>
      <w:rFonts w:hAnsi="Times New Roman"/>
    </w:rPr>
  </w:style>
  <w:style w:type="paragraph" w:customStyle="1" w:styleId="informativeUlStyle6">
    <w:name w:val="informativeUlStyle6"/>
    <w:basedOn w:val="informativeUlStyle1"/>
    <w:link w:val="informativeUlStyle6Char"/>
    <w:qFormat/>
    <w:rsid w:val="004C6EAB"/>
    <w:pPr>
      <w:ind w:left="3456"/>
    </w:pPr>
    <w:rPr>
      <w:rFonts w:hAnsi="Times New Roman"/>
    </w:rPr>
  </w:style>
  <w:style w:type="character" w:customStyle="1" w:styleId="informativeUlStyle5Char">
    <w:name w:val="informativeUlStyle5 Char"/>
    <w:basedOn w:val="informativeUlStyle1Char"/>
    <w:link w:val="informativeUlStyle5"/>
    <w:rsid w:val="004C6EAB"/>
    <w:rPr>
      <w:rFonts w:ascii="Arial" w:hAnsi="Times New Roman" w:cs="Times New Roman"/>
      <w:sz w:val="20"/>
      <w:szCs w:val="20"/>
      <w:shd w:val="pct10" w:color="auto" w:fill="auto"/>
      <w:lang w:val="en-GB"/>
    </w:rPr>
  </w:style>
  <w:style w:type="paragraph" w:customStyle="1" w:styleId="informativeUlStyle7">
    <w:name w:val="informativeUlStyle7"/>
    <w:basedOn w:val="informativeUlStyle1"/>
    <w:link w:val="informativeUlStyle7Char"/>
    <w:qFormat/>
    <w:rsid w:val="00460F1F"/>
    <w:pPr>
      <w:ind w:left="720"/>
    </w:pPr>
    <w:rPr>
      <w:rFonts w:hAnsi="Times New Roman"/>
    </w:rPr>
  </w:style>
  <w:style w:type="character" w:customStyle="1" w:styleId="informativeUlStyle6Char">
    <w:name w:val="informativeUlStyle6 Char"/>
    <w:basedOn w:val="informativeUlStyle1Char"/>
    <w:link w:val="informativeUlStyle6"/>
    <w:rsid w:val="004C6EAB"/>
    <w:rPr>
      <w:rFonts w:ascii="Arial" w:hAnsi="Times New Roman" w:cs="Times New Roman"/>
      <w:sz w:val="20"/>
      <w:szCs w:val="20"/>
      <w:shd w:val="pct10" w:color="auto" w:fill="auto"/>
      <w:lang w:val="en-GB"/>
    </w:rPr>
  </w:style>
  <w:style w:type="paragraph" w:customStyle="1" w:styleId="informativeUlStyle8">
    <w:name w:val="informativeUlStyle8"/>
    <w:basedOn w:val="informativeUlStyle1"/>
    <w:link w:val="informativeUlStyle8Char"/>
    <w:qFormat/>
    <w:rsid w:val="00460F1F"/>
  </w:style>
  <w:style w:type="character" w:customStyle="1" w:styleId="informativeUlStyle7Char">
    <w:name w:val="informativeUlStyle7 Char"/>
    <w:basedOn w:val="informativeUlStyle1Char"/>
    <w:link w:val="informativeUlStyle7"/>
    <w:rsid w:val="004C6EAB"/>
    <w:rPr>
      <w:rFonts w:ascii="Arial" w:hAnsi="Times New Roman" w:cs="Times New Roman"/>
      <w:sz w:val="20"/>
      <w:szCs w:val="20"/>
      <w:shd w:val="pct10" w:color="auto" w:fill="auto"/>
      <w:lang w:val="en-GB"/>
    </w:rPr>
  </w:style>
  <w:style w:type="paragraph" w:customStyle="1" w:styleId="ulStyle5">
    <w:name w:val="ulStyle5"/>
    <w:basedOn w:val="ulStyle1"/>
    <w:link w:val="ulStyle5Char"/>
    <w:qFormat/>
    <w:rsid w:val="008A4823"/>
    <w:pPr>
      <w:numPr>
        <w:numId w:val="0"/>
      </w:numPr>
      <w:ind w:left="2808" w:hanging="360"/>
    </w:pPr>
  </w:style>
  <w:style w:type="character" w:customStyle="1" w:styleId="informativeUlStyle8Char">
    <w:name w:val="informativeUlStyle8 Char"/>
    <w:basedOn w:val="informativeUlStyle1Char"/>
    <w:link w:val="informativeUlStyle8"/>
    <w:rsid w:val="008A4823"/>
    <w:rPr>
      <w:rFonts w:ascii="Arial" w:hAnsi="Arial" w:cs="Times New Roman"/>
      <w:sz w:val="20"/>
      <w:szCs w:val="20"/>
      <w:shd w:val="pct10" w:color="auto" w:fill="auto"/>
      <w:lang w:val="en-GB"/>
    </w:rPr>
  </w:style>
  <w:style w:type="paragraph" w:customStyle="1" w:styleId="ulStyle6">
    <w:name w:val="ulStyle6"/>
    <w:basedOn w:val="ulStyle1"/>
    <w:link w:val="ulStyle6Char"/>
    <w:qFormat/>
    <w:rsid w:val="00460F1F"/>
    <w:pPr>
      <w:numPr>
        <w:numId w:val="0"/>
      </w:numPr>
      <w:ind w:left="3139" w:hanging="360"/>
    </w:pPr>
  </w:style>
  <w:style w:type="character" w:customStyle="1" w:styleId="ulStyle5Char">
    <w:name w:val="ulStyle5 Char"/>
    <w:basedOn w:val="informativeUlStyle5Char"/>
    <w:link w:val="ulStyle5"/>
    <w:rsid w:val="008A4823"/>
    <w:rPr>
      <w:rFonts w:ascii="Arial" w:hAnsi="Arial" w:cs="Times New Roman"/>
      <w:color w:val="000000"/>
      <w:sz w:val="20"/>
      <w:szCs w:val="20"/>
      <w:shd w:val="pct10" w:color="auto" w:fill="auto"/>
      <w:lang w:val="en-GB"/>
    </w:rPr>
  </w:style>
  <w:style w:type="paragraph" w:customStyle="1" w:styleId="ulStyle7">
    <w:name w:val="ulStyle7"/>
    <w:basedOn w:val="ulStyle1"/>
    <w:link w:val="ulStyle7Char"/>
    <w:qFormat/>
    <w:rsid w:val="00460F1F"/>
    <w:pPr>
      <w:numPr>
        <w:numId w:val="0"/>
      </w:numPr>
      <w:ind w:left="3528" w:hanging="360"/>
    </w:pPr>
  </w:style>
  <w:style w:type="character" w:customStyle="1" w:styleId="ulStyle6Char">
    <w:name w:val="ulStyle6 Char"/>
    <w:basedOn w:val="informativeUlStyle6Char"/>
    <w:link w:val="ulStyle6"/>
    <w:rsid w:val="00460F1F"/>
    <w:rPr>
      <w:rFonts w:ascii="Arial" w:hAnsi="Arial" w:cs="Times New Roman"/>
      <w:color w:val="000000"/>
      <w:sz w:val="20"/>
      <w:szCs w:val="20"/>
      <w:shd w:val="pct10" w:color="auto" w:fill="auto"/>
      <w:lang w:val="en-GB"/>
    </w:rPr>
  </w:style>
  <w:style w:type="paragraph" w:customStyle="1" w:styleId="ulStyle8">
    <w:name w:val="ulStyle8"/>
    <w:basedOn w:val="ulStyle1"/>
    <w:link w:val="ulStyle8Char"/>
    <w:qFormat/>
    <w:rsid w:val="00460F1F"/>
    <w:pPr>
      <w:numPr>
        <w:numId w:val="0"/>
      </w:numPr>
      <w:ind w:left="1555" w:hanging="360"/>
    </w:pPr>
  </w:style>
  <w:style w:type="character" w:customStyle="1" w:styleId="ulStyle7Char">
    <w:name w:val="ulStyle7 Char"/>
    <w:basedOn w:val="informativeUlStyle7Char"/>
    <w:link w:val="ulStyle7"/>
    <w:rsid w:val="00460F1F"/>
    <w:rPr>
      <w:rFonts w:ascii="Arial" w:hAnsi="Arial" w:cs="Times New Roman"/>
      <w:color w:val="000000"/>
      <w:sz w:val="20"/>
      <w:szCs w:val="20"/>
      <w:shd w:val="pct10" w:color="auto" w:fill="auto"/>
      <w:lang w:val="en-GB"/>
    </w:rPr>
  </w:style>
  <w:style w:type="paragraph" w:customStyle="1" w:styleId="informativeOlStyle1">
    <w:name w:val="informativeOlStyle1"/>
    <w:basedOn w:val="informativeUlStyle1"/>
    <w:link w:val="informativeOlStyle1Char"/>
    <w:qFormat/>
    <w:rsid w:val="00460F1F"/>
    <w:pPr>
      <w:ind w:left="1224"/>
    </w:pPr>
  </w:style>
  <w:style w:type="character" w:customStyle="1" w:styleId="ulStyle8Char">
    <w:name w:val="ulStyle8 Char"/>
    <w:basedOn w:val="ulStyle7Char"/>
    <w:link w:val="ulStyle8"/>
    <w:rsid w:val="00460F1F"/>
    <w:rPr>
      <w:rFonts w:ascii="Arial" w:hAnsi="Arial" w:cs="Times New Roman"/>
      <w:color w:val="000000"/>
      <w:sz w:val="20"/>
      <w:szCs w:val="20"/>
      <w:shd w:val="pct10" w:color="auto" w:fill="auto"/>
      <w:lang w:val="en-GB"/>
    </w:rPr>
  </w:style>
  <w:style w:type="paragraph" w:customStyle="1" w:styleId="informativeOlStyle2">
    <w:name w:val="informativeOlStyle2"/>
    <w:basedOn w:val="informativeUlStyle2"/>
    <w:link w:val="informativeOlStyle2Char"/>
    <w:qFormat/>
    <w:rsid w:val="00131059"/>
    <w:pPr>
      <w:ind w:left="1656"/>
    </w:pPr>
  </w:style>
  <w:style w:type="character" w:customStyle="1" w:styleId="informativeOlStyle1Char">
    <w:name w:val="informativeOlStyle1 Char"/>
    <w:basedOn w:val="informativeUlStyle1Char"/>
    <w:link w:val="informativeOlStyle1"/>
    <w:rsid w:val="00460F1F"/>
    <w:rPr>
      <w:rFonts w:ascii="Arial" w:hAnsi="Arial" w:cs="Times New Roman"/>
      <w:sz w:val="20"/>
      <w:szCs w:val="20"/>
      <w:shd w:val="pct10" w:color="auto" w:fill="auto"/>
      <w:lang w:val="en-GB"/>
    </w:rPr>
  </w:style>
  <w:style w:type="paragraph" w:customStyle="1" w:styleId="informativeOlStyle3">
    <w:name w:val="informativeOlStyle3"/>
    <w:basedOn w:val="informativeUlStyle3"/>
    <w:link w:val="informativeOlStyle3Char"/>
    <w:qFormat/>
    <w:rsid w:val="00131059"/>
    <w:pPr>
      <w:ind w:left="2232"/>
    </w:pPr>
  </w:style>
  <w:style w:type="character" w:customStyle="1" w:styleId="informativeOlStyle2Char">
    <w:name w:val="informativeOlStyle2 Char"/>
    <w:basedOn w:val="ulStyle2Char"/>
    <w:link w:val="informativeOlStyle2"/>
    <w:rsid w:val="00131059"/>
    <w:rPr>
      <w:rFonts w:ascii="Arial" w:eastAsiaTheme="majorEastAsia" w:hAnsi="Arial" w:cs="Times New Roman"/>
      <w:b w:val="0"/>
      <w:bCs w:val="0"/>
      <w:color w:val="000000"/>
      <w:sz w:val="20"/>
      <w:szCs w:val="20"/>
      <w:shd w:val="pct10" w:color="auto" w:fill="auto"/>
      <w:lang w:val="en-GB"/>
    </w:rPr>
  </w:style>
  <w:style w:type="paragraph" w:customStyle="1" w:styleId="informativeOlStyle4">
    <w:name w:val="informativeOlStyle4"/>
    <w:basedOn w:val="informativeUlStyle4"/>
    <w:link w:val="informativeOlStyle4Char"/>
    <w:qFormat/>
    <w:rsid w:val="00131059"/>
    <w:pPr>
      <w:ind w:left="2664"/>
    </w:pPr>
  </w:style>
  <w:style w:type="character" w:customStyle="1" w:styleId="informativeOlStyle3Char">
    <w:name w:val="informativeOlStyle3 Char"/>
    <w:basedOn w:val="informativeUlStyle3Char"/>
    <w:link w:val="informativeOlStyle3"/>
    <w:rsid w:val="00131059"/>
    <w:rPr>
      <w:rFonts w:ascii="Arial" w:hAnsi="Arial" w:cs="Times New Roman"/>
      <w:sz w:val="20"/>
      <w:szCs w:val="20"/>
      <w:shd w:val="pct10" w:color="auto" w:fill="auto"/>
      <w:lang w:val="en-GB"/>
    </w:rPr>
  </w:style>
  <w:style w:type="paragraph" w:customStyle="1" w:styleId="informativeOlStyle5">
    <w:name w:val="informativeOlStyle5"/>
    <w:basedOn w:val="informativeUlStyle5"/>
    <w:link w:val="informativeOlStyle5Char"/>
    <w:qFormat/>
    <w:rsid w:val="00131059"/>
    <w:pPr>
      <w:ind w:left="3024"/>
    </w:pPr>
  </w:style>
  <w:style w:type="character" w:customStyle="1" w:styleId="informativeOlStyle4Char">
    <w:name w:val="informativeOlStyle4 Char"/>
    <w:basedOn w:val="informativeUlStyle4Char"/>
    <w:link w:val="informativeOlStyle4"/>
    <w:rsid w:val="00131059"/>
    <w:rPr>
      <w:rFonts w:ascii="Arial" w:hAnsi="Arial" w:cs="Times New Roman"/>
      <w:sz w:val="20"/>
      <w:szCs w:val="20"/>
      <w:shd w:val="pct10" w:color="auto" w:fill="auto"/>
      <w:lang w:val="en-GB"/>
    </w:rPr>
  </w:style>
  <w:style w:type="paragraph" w:customStyle="1" w:styleId="informativeOlStyle6">
    <w:name w:val="informativeOlStyle6"/>
    <w:basedOn w:val="informativeUlStyle6"/>
    <w:link w:val="informativeOlStyle6Char"/>
    <w:qFormat/>
    <w:rsid w:val="00131059"/>
    <w:pPr>
      <w:ind w:left="3528"/>
    </w:pPr>
  </w:style>
  <w:style w:type="character" w:customStyle="1" w:styleId="informativeOlStyle5Char">
    <w:name w:val="informativeOlStyle5 Char"/>
    <w:basedOn w:val="ulStyle5Char"/>
    <w:link w:val="informativeOlStyle5"/>
    <w:rsid w:val="00131059"/>
    <w:rPr>
      <w:rFonts w:ascii="Arial" w:hAnsi="Times New Roman" w:cs="Times New Roman"/>
      <w:color w:val="000000"/>
      <w:sz w:val="20"/>
      <w:szCs w:val="20"/>
      <w:shd w:val="pct10" w:color="auto" w:fill="auto"/>
      <w:lang w:val="en-GB"/>
    </w:rPr>
  </w:style>
  <w:style w:type="paragraph" w:customStyle="1" w:styleId="informativeOlStyle7">
    <w:name w:val="informativeOlStyle7"/>
    <w:basedOn w:val="informativeUlStyle7"/>
    <w:link w:val="informativeOlStyle7Char"/>
    <w:qFormat/>
    <w:rsid w:val="00131059"/>
    <w:pPr>
      <w:ind w:left="3888"/>
    </w:pPr>
  </w:style>
  <w:style w:type="character" w:customStyle="1" w:styleId="informativeOlStyle6Char">
    <w:name w:val="informativeOlStyle6 Char"/>
    <w:basedOn w:val="informativeUlStyle6Char"/>
    <w:link w:val="informativeOlStyle6"/>
    <w:rsid w:val="00131059"/>
    <w:rPr>
      <w:rFonts w:ascii="Arial" w:hAnsi="Times New Roman" w:cs="Times New Roman"/>
      <w:sz w:val="20"/>
      <w:szCs w:val="20"/>
      <w:shd w:val="pct10" w:color="auto" w:fill="auto"/>
      <w:lang w:val="en-GB"/>
    </w:rPr>
  </w:style>
  <w:style w:type="paragraph" w:customStyle="1" w:styleId="informativeOlStyle8">
    <w:name w:val="informativeOlStyle8"/>
    <w:basedOn w:val="informativeUlStyle8"/>
    <w:link w:val="informativeOlStyle8Char"/>
    <w:qFormat/>
    <w:rsid w:val="00A742EB"/>
    <w:pPr>
      <w:ind w:left="4334"/>
    </w:pPr>
  </w:style>
  <w:style w:type="character" w:customStyle="1" w:styleId="informativeOlStyle7Char">
    <w:name w:val="informativeOlStyle7 Char"/>
    <w:basedOn w:val="informativeUlStyle7Char"/>
    <w:link w:val="informativeOlStyle7"/>
    <w:rsid w:val="00131059"/>
    <w:rPr>
      <w:rFonts w:ascii="Arial" w:hAnsi="Times New Roman" w:cs="Times New Roman"/>
      <w:sz w:val="20"/>
      <w:szCs w:val="20"/>
      <w:shd w:val="pct10" w:color="auto" w:fill="auto"/>
      <w:lang w:val="en-GB"/>
    </w:rPr>
  </w:style>
  <w:style w:type="paragraph" w:customStyle="1" w:styleId="olStyle5">
    <w:name w:val="olStyle5"/>
    <w:basedOn w:val="olStyle4"/>
    <w:link w:val="olStyle5Char"/>
    <w:qFormat/>
    <w:rsid w:val="00A742EB"/>
    <w:pPr>
      <w:numPr>
        <w:ilvl w:val="0"/>
      </w:numPr>
      <w:ind w:left="1555" w:hanging="360"/>
    </w:pPr>
  </w:style>
  <w:style w:type="character" w:customStyle="1" w:styleId="informativeOlStyle8Char">
    <w:name w:val="informativeOlStyle8 Char"/>
    <w:basedOn w:val="informativeUlStyle8Char"/>
    <w:link w:val="informativeOlStyle8"/>
    <w:rsid w:val="00A742EB"/>
    <w:rPr>
      <w:rFonts w:ascii="Arial" w:hAnsi="Arial" w:cs="Times New Roman"/>
      <w:sz w:val="20"/>
      <w:szCs w:val="20"/>
      <w:shd w:val="pct10" w:color="auto" w:fill="auto"/>
      <w:lang w:val="en-GB"/>
    </w:rPr>
  </w:style>
  <w:style w:type="paragraph" w:customStyle="1" w:styleId="olStyle6">
    <w:name w:val="olStyle6"/>
    <w:basedOn w:val="olStyle5"/>
    <w:link w:val="olStyle6Char"/>
    <w:qFormat/>
    <w:rsid w:val="00A742EB"/>
    <w:pPr>
      <w:ind w:left="3226"/>
    </w:pPr>
  </w:style>
  <w:style w:type="character" w:customStyle="1" w:styleId="olStyle5Char">
    <w:name w:val="olStyle5 Char"/>
    <w:basedOn w:val="olStyle4Char"/>
    <w:link w:val="olStyle5"/>
    <w:rsid w:val="00A742EB"/>
    <w:rPr>
      <w:rFonts w:ascii="Arial" w:eastAsiaTheme="majorEastAsia" w:hAnsi="Times New Roman" w:cs="Times New Roman"/>
      <w:b w:val="0"/>
      <w:bCs w:val="0"/>
      <w:color w:val="000000"/>
      <w:sz w:val="20"/>
      <w:szCs w:val="20"/>
      <w:lang w:val="en-GB"/>
    </w:rPr>
  </w:style>
  <w:style w:type="paragraph" w:customStyle="1" w:styleId="olStyle7">
    <w:name w:val="olStyle7"/>
    <w:basedOn w:val="olStyle6"/>
    <w:link w:val="olStyle7Char"/>
    <w:qFormat/>
    <w:rsid w:val="00A742EB"/>
    <w:pPr>
      <w:ind w:left="1555"/>
    </w:pPr>
  </w:style>
  <w:style w:type="character" w:customStyle="1" w:styleId="olStyle6Char">
    <w:name w:val="olStyle6 Char"/>
    <w:basedOn w:val="olStyle5Char"/>
    <w:link w:val="olStyle6"/>
    <w:rsid w:val="00A742EB"/>
    <w:rPr>
      <w:rFonts w:ascii="Arial" w:eastAsiaTheme="majorEastAsia" w:hAnsi="Times New Roman" w:cs="Times New Roman"/>
      <w:b w:val="0"/>
      <w:bCs w:val="0"/>
      <w:color w:val="000000"/>
      <w:sz w:val="20"/>
      <w:szCs w:val="20"/>
      <w:lang w:val="en-GB"/>
    </w:rPr>
  </w:style>
  <w:style w:type="paragraph" w:customStyle="1" w:styleId="olStyle8">
    <w:name w:val="olStyle8"/>
    <w:basedOn w:val="olStyle7"/>
    <w:link w:val="olStyle8Char"/>
    <w:qFormat/>
    <w:rsid w:val="001C0FF0"/>
    <w:pPr>
      <w:ind w:left="4032"/>
    </w:pPr>
  </w:style>
  <w:style w:type="character" w:customStyle="1" w:styleId="olStyle7Char">
    <w:name w:val="olStyle7 Char"/>
    <w:basedOn w:val="olStyle6Char"/>
    <w:link w:val="olStyle7"/>
    <w:rsid w:val="00A742EB"/>
    <w:rPr>
      <w:rFonts w:ascii="Arial" w:eastAsiaTheme="majorEastAsia" w:hAnsi="Times New Roman" w:cs="Times New Roman"/>
      <w:b w:val="0"/>
      <w:bCs w:val="0"/>
      <w:color w:val="000000"/>
      <w:sz w:val="20"/>
      <w:szCs w:val="20"/>
      <w:lang w:val="en-GB"/>
    </w:rPr>
  </w:style>
  <w:style w:type="character" w:customStyle="1" w:styleId="olStyle8Char">
    <w:name w:val="olStyle8 Char"/>
    <w:basedOn w:val="olStyle7Char"/>
    <w:link w:val="olStyle8"/>
    <w:rsid w:val="001C0FF0"/>
    <w:rPr>
      <w:rFonts w:ascii="Arial" w:eastAsiaTheme="majorEastAsia" w:hAnsi="Times New Roman" w:cs="Times New Roman"/>
      <w:b w:val="0"/>
      <w:bCs w:val="0"/>
      <w:color w:val="000000"/>
      <w:sz w:val="20"/>
      <w:szCs w:val="20"/>
      <w:lang w:val="en-GB"/>
    </w:rPr>
  </w:style>
  <w:style w:type="numbering" w:customStyle="1" w:styleId="olList1">
    <w:name w:val="olList1"/>
    <w:basedOn w:val="NoList"/>
    <w:uiPriority w:val="99"/>
    <w:rsid w:val="00AC3295"/>
  </w:style>
  <w:style w:type="paragraph" w:customStyle="1" w:styleId="TableBullets">
    <w:name w:val="TableBullets"/>
    <w:basedOn w:val="ulStyle1"/>
    <w:link w:val="TableBulletsChar"/>
    <w:qFormat/>
    <w:rsid w:val="00333FF4"/>
    <w:pPr>
      <w:ind w:left="518"/>
    </w:pPr>
    <w:rPr>
      <w:rFonts w:hAnsi="Times New Roman"/>
    </w:rPr>
  </w:style>
  <w:style w:type="character" w:customStyle="1" w:styleId="TableBulletsChar">
    <w:name w:val="TableBullets Char"/>
    <w:basedOn w:val="informativeUlStyle1Char"/>
    <w:link w:val="TableBullets"/>
    <w:rsid w:val="00333FF4"/>
    <w:rPr>
      <w:rFonts w:ascii="Arial" w:hAnsi="Times New Roman" w:cs="Times New Roman"/>
      <w:color w:val="000000"/>
      <w:sz w:val="20"/>
      <w:szCs w:val="20"/>
      <w:shd w:val="pct10" w:color="auto" w:fill="auto"/>
      <w:lang w:val="en-GB"/>
    </w:rPr>
  </w:style>
  <w:style w:type="paragraph" w:customStyle="1" w:styleId="AppendixHeading4">
    <w:name w:val="AppendixHeading4"/>
    <w:basedOn w:val="Normal"/>
    <w:next w:val="AppendixHeading3"/>
    <w:link w:val="AppendixHeading4Char"/>
    <w:qFormat/>
    <w:rsid w:val="00950EE1"/>
    <w:pPr>
      <w:ind w:left="0"/>
    </w:pPr>
    <w:rPr>
      <w:b/>
    </w:rPr>
  </w:style>
  <w:style w:type="character" w:customStyle="1" w:styleId="AppendixHeading4Char">
    <w:name w:val="AppendixHeading4 Char"/>
    <w:basedOn w:val="DefaultParagraphFont"/>
    <w:link w:val="AppendixHeading4"/>
    <w:rsid w:val="00950EE1"/>
    <w:rPr>
      <w:rFonts w:ascii="Arial" w:hAnsi="Arial" w:cs="Times New Roman"/>
      <w:b/>
      <w:sz w:val="20"/>
      <w:szCs w:val="20"/>
      <w:lang w:val="en-GB"/>
    </w:rPr>
  </w:style>
  <w:style w:type="paragraph" w:customStyle="1" w:styleId="AppendixHeading5">
    <w:name w:val="AppendixHeading5"/>
    <w:basedOn w:val="AppendixHeading4"/>
    <w:link w:val="AppendixHeading5Char"/>
    <w:qFormat/>
    <w:rsid w:val="007A738D"/>
  </w:style>
  <w:style w:type="character" w:customStyle="1" w:styleId="AppendixHeading5Char">
    <w:name w:val="AppendixHeading5 Char"/>
    <w:basedOn w:val="AppendixHeading4Char"/>
    <w:link w:val="AppendixHeading5"/>
    <w:rsid w:val="007A738D"/>
    <w:rPr>
      <w:rFonts w:ascii="Arial" w:hAnsi="Arial" w:cs="Times New Roman"/>
      <w:b/>
      <w:sz w:val="20"/>
      <w:szCs w:val="20"/>
      <w:lang w:val="en-GB"/>
    </w:rPr>
  </w:style>
  <w:style w:type="table" w:customStyle="1" w:styleId="TopRightCell">
    <w:name w:val="TopRightCell"/>
    <w:basedOn w:val="TableNormal"/>
    <w:uiPriority w:val="99"/>
    <w:rsid w:val="00FF1772"/>
    <w:pPr>
      <w:spacing w:after="0" w:line="240" w:lineRule="auto"/>
    </w:pPr>
    <w:tblPr/>
    <w:tblStylePr w:type="neCell">
      <w:tblPr/>
      <w:tcPr>
        <w:tcBorders>
          <w:top w:val="nil"/>
          <w:left w:val="nil"/>
          <w:bottom w:val="nil"/>
          <w:right w:val="nil"/>
          <w:insideH w:val="nil"/>
          <w:insideV w:val="nil"/>
          <w:tl2br w:val="nil"/>
          <w:tr2bl w:val="nil"/>
        </w:tcBorders>
      </w:tcPr>
    </w:tblStylePr>
  </w:style>
  <w:style w:type="paragraph" w:customStyle="1" w:styleId="hiddenParagraph">
    <w:name w:val="hiddenParagraph"/>
    <w:basedOn w:val="Normal"/>
    <w:link w:val="hiddenParagraphChar"/>
    <w:qFormat/>
    <w:rsid w:val="007C20BA"/>
    <w:pPr>
      <w:spacing w:before="0" w:after="0"/>
      <w:ind w:left="0"/>
    </w:pPr>
    <w:rPr>
      <w:vanish/>
    </w:rPr>
  </w:style>
  <w:style w:type="character" w:customStyle="1" w:styleId="hiddenParagraphChar">
    <w:name w:val="hiddenParagraph Char"/>
    <w:basedOn w:val="DefaultParagraphFont"/>
    <w:link w:val="hiddenParagraph"/>
    <w:rsid w:val="007C20BA"/>
    <w:rPr>
      <w:rFonts w:ascii="Arial" w:hAnsi="Arial" w:cs="Times New Roman"/>
      <w:vanish/>
      <w:sz w:val="20"/>
      <w:szCs w:val="20"/>
      <w:lang w:val="en-GB"/>
    </w:rPr>
  </w:style>
  <w:style w:type="paragraph" w:customStyle="1" w:styleId="AppendixHeading6">
    <w:name w:val="AppendixHeading6"/>
    <w:basedOn w:val="AppendixHeading5"/>
    <w:link w:val="AppendixHeading6Char"/>
    <w:qFormat/>
    <w:rsid w:val="00EB2591"/>
  </w:style>
  <w:style w:type="character" w:customStyle="1" w:styleId="AppendixHeading6Char">
    <w:name w:val="AppendixHeading6 Char"/>
    <w:basedOn w:val="AppendixHeading5Char"/>
    <w:link w:val="AppendixHeading6"/>
    <w:rsid w:val="00EB2591"/>
    <w:rPr>
      <w:rFonts w:ascii="Arial" w:hAnsi="Arial" w:cs="Times New Roman"/>
      <w:b/>
      <w:sz w:val="20"/>
      <w:szCs w:val="20"/>
      <w:lang w:val="en-GB"/>
    </w:rPr>
  </w:style>
  <w:style w:type="paragraph" w:customStyle="1" w:styleId="InformativesBullet4">
    <w:name w:val="InformativesBullet4"/>
    <w:basedOn w:val="InformativesIndented4"/>
    <w:link w:val="InformativesBullet4Char"/>
    <w:qFormat/>
    <w:rsid w:val="00905227"/>
  </w:style>
  <w:style w:type="character" w:customStyle="1" w:styleId="InformativesBullet4Char">
    <w:name w:val="InformativesBullet4 Char"/>
    <w:basedOn w:val="InformativesBullet3Char"/>
    <w:link w:val="InformativesBullet4"/>
    <w:rsid w:val="00905227"/>
    <w:rPr>
      <w:rFonts w:ascii="Arial" w:hAnsi="Arial" w:cs="Times New Roman"/>
      <w:i w:val="0"/>
      <w:sz w:val="20"/>
      <w:szCs w:val="20"/>
      <w:shd w:val="pct10" w:color="auto" w:fill="auto"/>
      <w:lang w:val="en-GB"/>
    </w:rPr>
  </w:style>
  <w:style w:type="paragraph" w:customStyle="1" w:styleId="InformativesBullet5">
    <w:name w:val="InformativesBullet5"/>
    <w:basedOn w:val="InformativesBullet4"/>
    <w:next w:val="informative"/>
    <w:link w:val="InformativesBullet5Char"/>
    <w:qFormat/>
    <w:rsid w:val="00110FCB"/>
    <w:pPr>
      <w:ind w:left="2362"/>
    </w:pPr>
  </w:style>
  <w:style w:type="paragraph" w:customStyle="1" w:styleId="RequirementFifthLevel">
    <w:name w:val="RequirementFifthLevel"/>
    <w:basedOn w:val="RequirementFourthLevel"/>
    <w:link w:val="RequirementFifthLevelChar"/>
    <w:qFormat/>
    <w:rsid w:val="0091211D"/>
    <w:pPr>
      <w:ind w:left="3254"/>
    </w:pPr>
  </w:style>
  <w:style w:type="character" w:customStyle="1" w:styleId="InformativesBullet5Char">
    <w:name w:val="InformativesBullet5 Char"/>
    <w:basedOn w:val="DefaultParagraphFont"/>
    <w:link w:val="InformativesBullet5"/>
    <w:rsid w:val="00110FCB"/>
    <w:rPr>
      <w:rFonts w:ascii="Arial" w:hAnsi="Arial" w:cs="Times New Roman"/>
      <w:sz w:val="20"/>
      <w:szCs w:val="20"/>
      <w:shd w:val="pct10" w:color="auto" w:fill="auto"/>
      <w:lang w:val="en-GB"/>
    </w:rPr>
  </w:style>
  <w:style w:type="character" w:customStyle="1" w:styleId="RequirementFifthLevelChar">
    <w:name w:val="RequirementFifthLevel Char"/>
    <w:basedOn w:val="RequirementFourthLevelChar"/>
    <w:link w:val="RequirementFifthLevel"/>
    <w:rsid w:val="0091211D"/>
    <w:rPr>
      <w:rFonts w:ascii="Arial" w:hAnsi="Arial" w:cs="Times New Roman"/>
      <w:sz w:val="20"/>
      <w:szCs w:val="20"/>
      <w:lang w:val="en-GB"/>
    </w:rPr>
  </w:style>
  <w:style w:type="paragraph" w:customStyle="1" w:styleId="RequirementSixthLevel">
    <w:name w:val="RequirementSixthLevel"/>
    <w:basedOn w:val="RequirementFifthLevel"/>
    <w:link w:val="RequirementSixthLevelChar"/>
    <w:qFormat/>
    <w:rsid w:val="00BF7EDD"/>
    <w:pPr>
      <w:ind w:left="3686"/>
    </w:pPr>
  </w:style>
  <w:style w:type="character" w:customStyle="1" w:styleId="RequirementSixthLevelChar">
    <w:name w:val="RequirementSixthLevel Char"/>
    <w:basedOn w:val="RequirementFifthLevelChar"/>
    <w:link w:val="RequirementSixthLevel"/>
    <w:rsid w:val="00BF7EDD"/>
    <w:rPr>
      <w:rFonts w:ascii="Arial" w:hAnsi="Arial" w:cs="Times New Roman"/>
      <w:sz w:val="20"/>
      <w:szCs w:val="20"/>
      <w:lang w:val="en-GB"/>
    </w:rPr>
  </w:style>
  <w:style w:type="paragraph" w:customStyle="1" w:styleId="RequirementSeventhLevel">
    <w:name w:val="RequirementSeventhLevel"/>
    <w:basedOn w:val="RequirementSixthLevel"/>
    <w:link w:val="RequirementSeventhLevelChar"/>
    <w:qFormat/>
    <w:rsid w:val="00735E85"/>
    <w:pPr>
      <w:ind w:left="4118"/>
    </w:pPr>
  </w:style>
  <w:style w:type="character" w:customStyle="1" w:styleId="RequirementSeventhLevelChar">
    <w:name w:val="RequirementSeventhLevel Char"/>
    <w:basedOn w:val="RequirementSixthLevelChar"/>
    <w:link w:val="RequirementSeventhLevel"/>
    <w:rsid w:val="00735E85"/>
    <w:rPr>
      <w:rFonts w:ascii="Arial" w:hAnsi="Arial" w:cs="Times New Roman"/>
      <w:sz w:val="20"/>
      <w:szCs w:val="20"/>
      <w:lang w:val="en-GB"/>
    </w:rPr>
  </w:style>
  <w:style w:type="paragraph" w:customStyle="1" w:styleId="RequirementIndent5">
    <w:name w:val="RequirementIndent5"/>
    <w:basedOn w:val="RequirementIndent4"/>
    <w:link w:val="RequirementIndent5Char"/>
    <w:qFormat/>
    <w:rsid w:val="0092513D"/>
    <w:pPr>
      <w:ind w:left="2592"/>
    </w:pPr>
  </w:style>
  <w:style w:type="paragraph" w:customStyle="1" w:styleId="RequirementIndent6">
    <w:name w:val="RequirementIndent6"/>
    <w:basedOn w:val="RequirementIndent5"/>
    <w:link w:val="RequirementIndent6Char"/>
    <w:qFormat/>
    <w:rsid w:val="0092513D"/>
    <w:pPr>
      <w:ind w:left="2880"/>
    </w:pPr>
  </w:style>
  <w:style w:type="character" w:customStyle="1" w:styleId="RequirementIndent5Char">
    <w:name w:val="RequirementIndent5 Char"/>
    <w:basedOn w:val="RequirementIndent4Char"/>
    <w:link w:val="RequirementIndent5"/>
    <w:rsid w:val="0092513D"/>
    <w:rPr>
      <w:rFonts w:ascii="Arial" w:hAnsi="Arial" w:cs="Times New Roman"/>
      <w:sz w:val="20"/>
      <w:szCs w:val="20"/>
      <w:lang w:val="en-GB"/>
    </w:rPr>
  </w:style>
  <w:style w:type="paragraph" w:customStyle="1" w:styleId="RequirementIndent7">
    <w:name w:val="RequirementIndent7"/>
    <w:basedOn w:val="RequirementIndent6"/>
    <w:link w:val="RequirementIndent7Char"/>
    <w:qFormat/>
    <w:rsid w:val="0092513D"/>
    <w:pPr>
      <w:ind w:left="3168"/>
    </w:pPr>
  </w:style>
  <w:style w:type="character" w:customStyle="1" w:styleId="RequirementIndent6Char">
    <w:name w:val="RequirementIndent6 Char"/>
    <w:basedOn w:val="RequirementIndent5Char"/>
    <w:link w:val="RequirementIndent6"/>
    <w:rsid w:val="0092513D"/>
    <w:rPr>
      <w:rFonts w:ascii="Arial" w:hAnsi="Arial" w:cs="Times New Roman"/>
      <w:sz w:val="20"/>
      <w:szCs w:val="20"/>
      <w:lang w:val="en-GB"/>
    </w:rPr>
  </w:style>
  <w:style w:type="character" w:customStyle="1" w:styleId="RequirementIndent7Char">
    <w:name w:val="RequirementIndent7 Char"/>
    <w:basedOn w:val="RequirementIndent6Char"/>
    <w:link w:val="RequirementIndent7"/>
    <w:rsid w:val="0092513D"/>
    <w:rPr>
      <w:rFonts w:ascii="Arial" w:hAnsi="Arial" w:cs="Times New Roman"/>
      <w:sz w:val="20"/>
      <w:szCs w:val="20"/>
      <w:lang w:val="en-GB"/>
    </w:rPr>
  </w:style>
  <w:style w:type="paragraph" w:styleId="TOC7">
    <w:name w:val="toc 7"/>
    <w:basedOn w:val="TOC1"/>
    <w:next w:val="Normal"/>
    <w:autoRedefine/>
    <w:uiPriority w:val="39"/>
    <w:unhideWhenUsed/>
    <w:rsid w:val="00BA5396"/>
    <w:pPr>
      <w:spacing w:after="60"/>
    </w:pPr>
  </w:style>
  <w:style w:type="paragraph" w:customStyle="1" w:styleId="AppendixHeading7">
    <w:name w:val="AppendixHeading7"/>
    <w:basedOn w:val="AppendixHeading6"/>
    <w:link w:val="AppendixHeading7Char"/>
    <w:qFormat/>
    <w:rsid w:val="006F563C"/>
  </w:style>
  <w:style w:type="character" w:customStyle="1" w:styleId="AppendixHeading7Char">
    <w:name w:val="AppendixHeading7 Char"/>
    <w:basedOn w:val="AppendixHeading6Char"/>
    <w:link w:val="AppendixHeading7"/>
    <w:rsid w:val="006F563C"/>
    <w:rPr>
      <w:rFonts w:ascii="Arial" w:hAnsi="Arial" w:cs="Times New Roman"/>
      <w:b/>
      <w:sz w:val="20"/>
      <w:szCs w:val="20"/>
      <w:lang w:val="en-GB"/>
    </w:rPr>
  </w:style>
  <w:style w:type="paragraph" w:customStyle="1" w:styleId="InformativesBullet6">
    <w:name w:val="InformativesBullet6"/>
    <w:basedOn w:val="InformativesBullet5"/>
    <w:link w:val="InformativesBullet6Char"/>
    <w:qFormat/>
    <w:rsid w:val="00110FCB"/>
    <w:pPr>
      <w:ind w:left="2650"/>
    </w:pPr>
  </w:style>
  <w:style w:type="paragraph" w:customStyle="1" w:styleId="InformativesBullet7">
    <w:name w:val="InformativesBullet7"/>
    <w:basedOn w:val="InformativesBullet6"/>
    <w:link w:val="InformativesBullet7Char"/>
    <w:qFormat/>
    <w:rsid w:val="00110FCB"/>
    <w:pPr>
      <w:ind w:left="2995"/>
    </w:pPr>
  </w:style>
  <w:style w:type="character" w:customStyle="1" w:styleId="InformativesBullet6Char">
    <w:name w:val="InformativesBullet6 Char"/>
    <w:basedOn w:val="InformativesBullet5Char"/>
    <w:link w:val="InformativesBullet6"/>
    <w:rsid w:val="00110FCB"/>
    <w:rPr>
      <w:rFonts w:ascii="Arial" w:hAnsi="Arial" w:cs="Times New Roman"/>
      <w:sz w:val="20"/>
      <w:szCs w:val="20"/>
      <w:shd w:val="pct10" w:color="auto" w:fill="auto"/>
      <w:lang w:val="en-GB"/>
    </w:rPr>
  </w:style>
  <w:style w:type="paragraph" w:customStyle="1" w:styleId="InformativesBullet8">
    <w:name w:val="InformativesBullet8"/>
    <w:basedOn w:val="InformativesBullet6"/>
    <w:link w:val="InformativesBullet8Char"/>
    <w:qFormat/>
    <w:rsid w:val="007C1E89"/>
    <w:pPr>
      <w:ind w:left="3341"/>
    </w:pPr>
  </w:style>
  <w:style w:type="character" w:customStyle="1" w:styleId="InformativesBullet7Char">
    <w:name w:val="InformativesBullet7 Char"/>
    <w:basedOn w:val="InformativesBullet6Char"/>
    <w:link w:val="InformativesBullet7"/>
    <w:rsid w:val="00110FCB"/>
    <w:rPr>
      <w:rFonts w:ascii="Arial" w:hAnsi="Arial" w:cs="Times New Roman"/>
      <w:sz w:val="20"/>
      <w:szCs w:val="20"/>
      <w:shd w:val="pct10" w:color="auto" w:fill="auto"/>
      <w:lang w:val="en-GB"/>
    </w:rPr>
  </w:style>
  <w:style w:type="character" w:customStyle="1" w:styleId="InformativesBullet8Char">
    <w:name w:val="InformativesBullet8 Char"/>
    <w:basedOn w:val="DefaultParagraphFont"/>
    <w:link w:val="InformativesBullet8"/>
    <w:rsid w:val="007C1E89"/>
    <w:rPr>
      <w:rFonts w:ascii="Arial" w:hAnsi="Arial" w:cs="Times New Roman"/>
      <w:sz w:val="20"/>
      <w:szCs w:val="20"/>
      <w:shd w:val="pct10" w:color="auto" w:fill="auto"/>
      <w:lang w:val="en-GB"/>
    </w:rPr>
  </w:style>
  <w:style w:type="paragraph" w:customStyle="1" w:styleId="InformativesIndented5">
    <w:name w:val="Informatives Indented 5"/>
    <w:basedOn w:val="InformativesIndented4"/>
    <w:link w:val="InformativesIndented5Char"/>
    <w:qFormat/>
    <w:rsid w:val="00B440D5"/>
    <w:pPr>
      <w:ind w:left="2304"/>
    </w:pPr>
  </w:style>
  <w:style w:type="paragraph" w:customStyle="1" w:styleId="InformativesIndented6">
    <w:name w:val="Informatives Indented 6"/>
    <w:basedOn w:val="InformativesIndented5"/>
    <w:link w:val="InformativesIndented6Char"/>
    <w:qFormat/>
    <w:rsid w:val="00B440D5"/>
    <w:pPr>
      <w:ind w:left="2592"/>
    </w:pPr>
  </w:style>
  <w:style w:type="character" w:customStyle="1" w:styleId="InformativesIndented5Char">
    <w:name w:val="Informatives Indented 5 Char"/>
    <w:basedOn w:val="InformativesIndented4Char"/>
    <w:link w:val="InformativesIndented5"/>
    <w:rsid w:val="00B440D5"/>
    <w:rPr>
      <w:rFonts w:ascii="Arial" w:hAnsi="Arial" w:cs="Times New Roman"/>
      <w:i w:val="0"/>
      <w:sz w:val="20"/>
      <w:szCs w:val="20"/>
      <w:shd w:val="pct10" w:color="auto" w:fill="auto"/>
      <w:lang w:val="en-GB"/>
    </w:rPr>
  </w:style>
  <w:style w:type="paragraph" w:customStyle="1" w:styleId="InformativesIndented7">
    <w:name w:val="Informatives Indented 7"/>
    <w:basedOn w:val="InformativesIndented6"/>
    <w:link w:val="InformativesIndented7Char"/>
    <w:qFormat/>
    <w:rsid w:val="00B440D5"/>
    <w:pPr>
      <w:ind w:left="2880"/>
    </w:pPr>
  </w:style>
  <w:style w:type="character" w:customStyle="1" w:styleId="InformativesIndented6Char">
    <w:name w:val="Informatives Indented 6 Char"/>
    <w:basedOn w:val="InformativesIndented5Char"/>
    <w:link w:val="InformativesIndented6"/>
    <w:rsid w:val="00B440D5"/>
    <w:rPr>
      <w:rFonts w:ascii="Arial" w:hAnsi="Arial" w:cs="Times New Roman"/>
      <w:i w:val="0"/>
      <w:sz w:val="20"/>
      <w:szCs w:val="20"/>
      <w:shd w:val="pct10" w:color="auto" w:fill="auto"/>
      <w:lang w:val="en-GB"/>
    </w:rPr>
  </w:style>
  <w:style w:type="paragraph" w:customStyle="1" w:styleId="InformativesIndented8">
    <w:name w:val="Informatives Indented 8"/>
    <w:basedOn w:val="InformativesIndented7"/>
    <w:link w:val="InformativesIndented8Char"/>
    <w:qFormat/>
    <w:rsid w:val="00B440D5"/>
    <w:pPr>
      <w:ind w:left="3168"/>
    </w:pPr>
  </w:style>
  <w:style w:type="character" w:customStyle="1" w:styleId="InformativesIndented7Char">
    <w:name w:val="Informatives Indented 7 Char"/>
    <w:basedOn w:val="InformativesIndented6Char"/>
    <w:link w:val="InformativesIndented7"/>
    <w:rsid w:val="00B440D5"/>
    <w:rPr>
      <w:rFonts w:ascii="Arial" w:hAnsi="Arial" w:cs="Times New Roman"/>
      <w:i w:val="0"/>
      <w:sz w:val="20"/>
      <w:szCs w:val="20"/>
      <w:shd w:val="pct10" w:color="auto" w:fill="auto"/>
      <w:lang w:val="en-GB"/>
    </w:rPr>
  </w:style>
  <w:style w:type="character" w:customStyle="1" w:styleId="InformativesIndented8Char">
    <w:name w:val="Informatives Indented 8 Char"/>
    <w:basedOn w:val="InformativesIndented7Char"/>
    <w:link w:val="InformativesIndented8"/>
    <w:rsid w:val="00B440D5"/>
    <w:rPr>
      <w:rFonts w:ascii="Arial" w:hAnsi="Arial" w:cs="Times New Roman"/>
      <w:i w:val="0"/>
      <w:sz w:val="20"/>
      <w:szCs w:val="20"/>
      <w:shd w:val="pct10" w:color="auto" w:fill="auto"/>
      <w:lang w:val="en-GB"/>
    </w:rPr>
  </w:style>
  <w:style w:type="paragraph" w:customStyle="1" w:styleId="RequirementSecondLevelTbl">
    <w:name w:val="RequirementSecondLevelTbl"/>
    <w:basedOn w:val="RequirementSecondLevel"/>
    <w:link w:val="RequirementSecondLevelTblChar"/>
    <w:qFormat/>
    <w:rsid w:val="00727DC7"/>
    <w:pPr>
      <w:spacing w:before="60" w:after="60"/>
      <w:ind w:left="720" w:hanging="144"/>
      <w:textboxTightWrap w:val="allLines"/>
    </w:pPr>
    <w:rPr>
      <w:sz w:val="16"/>
    </w:rPr>
  </w:style>
  <w:style w:type="paragraph" w:customStyle="1" w:styleId="RequirementFirstLevelTbl">
    <w:name w:val="RequirementFirstLevelTbl"/>
    <w:basedOn w:val="RequirementSecondLevelTbl"/>
    <w:link w:val="RequirementFirstLevelTblChar"/>
    <w:qFormat/>
    <w:rsid w:val="00727DC7"/>
    <w:pPr>
      <w:ind w:left="432"/>
    </w:pPr>
  </w:style>
  <w:style w:type="character" w:customStyle="1" w:styleId="RequirementSecondLevelTblChar">
    <w:name w:val="RequirementSecondLevelTbl Char"/>
    <w:basedOn w:val="RequirementSecondLevelChar"/>
    <w:link w:val="RequirementSecondLevelTbl"/>
    <w:rsid w:val="00727DC7"/>
    <w:rPr>
      <w:rFonts w:ascii="Arial" w:hAnsi="Arial" w:cs="Times New Roman"/>
      <w:sz w:val="16"/>
      <w:szCs w:val="20"/>
      <w:lang w:val="en-GB"/>
    </w:rPr>
  </w:style>
  <w:style w:type="character" w:customStyle="1" w:styleId="RequirementFirstLevelTblChar">
    <w:name w:val="RequirementFirstLevelTbl Char"/>
    <w:basedOn w:val="RequirementSecondLevelTblChar"/>
    <w:link w:val="RequirementFirstLevelTbl"/>
    <w:rsid w:val="00727DC7"/>
    <w:rPr>
      <w:rFonts w:ascii="Arial" w:hAnsi="Arial" w:cs="Times New Roman"/>
      <w:sz w:val="16"/>
      <w:szCs w:val="20"/>
      <w:lang w:val="en-GB"/>
    </w:rPr>
  </w:style>
  <w:style w:type="character" w:styleId="CommentReference">
    <w:name w:val="annotation reference"/>
    <w:basedOn w:val="DefaultParagraphFont"/>
    <w:uiPriority w:val="99"/>
    <w:semiHidden/>
    <w:unhideWhenUsed/>
    <w:rsid w:val="007C4D0D"/>
    <w:rPr>
      <w:sz w:val="16"/>
      <w:szCs w:val="16"/>
    </w:rPr>
  </w:style>
  <w:style w:type="paragraph" w:styleId="CommentText">
    <w:name w:val="annotation text"/>
    <w:basedOn w:val="Normal"/>
    <w:link w:val="CommentTextChar"/>
    <w:uiPriority w:val="99"/>
    <w:unhideWhenUsed/>
    <w:rsid w:val="007C4D0D"/>
  </w:style>
  <w:style w:type="character" w:customStyle="1" w:styleId="CommentTextChar">
    <w:name w:val="Comment Text Char"/>
    <w:basedOn w:val="DefaultParagraphFont"/>
    <w:link w:val="CommentText"/>
    <w:uiPriority w:val="99"/>
    <w:rsid w:val="007C4D0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C4D0D"/>
    <w:rPr>
      <w:b/>
      <w:bCs/>
    </w:rPr>
  </w:style>
  <w:style w:type="character" w:customStyle="1" w:styleId="CommentSubjectChar">
    <w:name w:val="Comment Subject Char"/>
    <w:basedOn w:val="CommentTextChar"/>
    <w:link w:val="CommentSubject"/>
    <w:uiPriority w:val="99"/>
    <w:semiHidden/>
    <w:rsid w:val="007C4D0D"/>
    <w:rPr>
      <w:rFonts w:ascii="Arial" w:hAnsi="Arial"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ards@shell.com"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hyperlink" Target="http://sww.shell.com/standards"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shelldeps.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opt\polarion\polarion\extensions\DocxExporter\eclipse\plugins\com.shell.polarion.pdfexporter_1.0.2\webapp\DEP_30006020-Gen6C2DBEC99114207CAA0F3457344A9B10\shell-word-export-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file>

<file path=customXml/itemProps1.xml><?xml version="1.0" encoding="utf-8"?>
<ds:datastoreItem xmlns:ds="http://schemas.openxmlformats.org/officeDocument/2006/customXml" ds:itemID="{4DA48522-187E-4D23-87CF-9EE59EBBC1E3}">
  <ds:schemaRefs>
    <ds:schemaRef ds:uri="http://schemas.openxmlformats.org/officeDocument/2006/bibliography"/>
  </ds:schemaRefs>
</ds:datastoreItem>
</file>

<file path=docMetadata/LabelInfo.xml><?xml version="1.0" encoding="utf-8"?>
<clbl:labelList xmlns:clbl="http://schemas.microsoft.com/office/2020/mipLabelMetadata">
  <clbl:label id="{d0cb1e24-a0e2-4a4c-9340-733297c9cd7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shell-word-export-styles</Template>
  <TotalTime>101</TotalTime>
  <Pages>54</Pages>
  <Words>17627</Words>
  <Characters>100475</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mc7pou</dc:creator>
  <cp:keywords/>
  <dc:description/>
  <cp:lastModifiedBy>Shreiber, Eric H GSUSI-PTP/C/P</cp:lastModifiedBy>
  <cp:revision>46</cp:revision>
  <dcterms:created xsi:type="dcterms:W3CDTF">2021-02-11T12:25:00Z</dcterms:created>
  <dcterms:modified xsi:type="dcterms:W3CDTF">2024-01-23T10:15:00Z</dcterms:modified>
</cp:coreProperties>
</file>