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B14A" w14:textId="77777777" w:rsidR="00F40FF8" w:rsidRPr="00B514AC" w:rsidRDefault="00F40FF8" w:rsidP="00B514AC">
      <w:pPr>
        <w:jc w:val="center"/>
        <w:rPr>
          <w:rFonts w:ascii="Arial" w:hAnsi="Arial" w:cs="Arial"/>
          <w:b/>
          <w:sz w:val="28"/>
          <w:szCs w:val="28"/>
        </w:rPr>
      </w:pPr>
      <w:r w:rsidRPr="00B514AC">
        <w:rPr>
          <w:rFonts w:ascii="Arial" w:hAnsi="Arial" w:cs="Arial"/>
          <w:b/>
          <w:sz w:val="28"/>
          <w:szCs w:val="28"/>
        </w:rPr>
        <w:t>HSE0135 - Risk Assessment Matrix (RAM) Assessment and</w:t>
      </w:r>
    </w:p>
    <w:p w14:paraId="2DFF55B4" w14:textId="761468D9" w:rsidR="005D01D9" w:rsidRDefault="00F40FF8" w:rsidP="00B514AC">
      <w:pPr>
        <w:jc w:val="center"/>
        <w:rPr>
          <w:rFonts w:ascii="Arial" w:hAnsi="Arial" w:cs="Arial"/>
          <w:b/>
          <w:sz w:val="28"/>
          <w:szCs w:val="28"/>
        </w:rPr>
      </w:pPr>
      <w:r w:rsidRPr="00B514AC">
        <w:rPr>
          <w:rFonts w:ascii="Arial" w:hAnsi="Arial" w:cs="Arial"/>
          <w:b/>
          <w:sz w:val="28"/>
          <w:szCs w:val="28"/>
        </w:rPr>
        <w:t>Risk Management Guidance</w:t>
      </w:r>
    </w:p>
    <w:p w14:paraId="694B6D6F" w14:textId="38067995" w:rsidR="005D01D9" w:rsidRDefault="005D01D9">
      <w:pPr>
        <w:pStyle w:val="Heading3"/>
      </w:pPr>
      <w:bookmarkStart w:id="0" w:name="_Toc233622299"/>
      <w:bookmarkStart w:id="1" w:name="_Toc236708387"/>
      <w:bookmarkStart w:id="2" w:name="_Toc239671776"/>
      <w:bookmarkStart w:id="3" w:name="_Toc239729410"/>
      <w:bookmarkStart w:id="4" w:name="_Toc239729588"/>
      <w:bookmarkStart w:id="5" w:name="_Toc252522705"/>
      <w:bookmarkStart w:id="6" w:name="_Toc471808800"/>
      <w:bookmarkStart w:id="7" w:name="_Toc521578608"/>
      <w:r>
        <w:t>Table of Contents</w:t>
      </w:r>
      <w:bookmarkEnd w:id="0"/>
      <w:bookmarkEnd w:id="1"/>
      <w:bookmarkEnd w:id="2"/>
      <w:bookmarkEnd w:id="3"/>
      <w:bookmarkEnd w:id="4"/>
      <w:bookmarkEnd w:id="5"/>
      <w:bookmarkEnd w:id="6"/>
      <w:bookmarkEnd w:id="7"/>
    </w:p>
    <w:p w14:paraId="75A4E23C" w14:textId="77777777" w:rsidR="005B2A1B" w:rsidRPr="005B2A1B" w:rsidRDefault="005B2A1B" w:rsidP="005B2A1B">
      <w:pPr>
        <w:pStyle w:val="BlockLine"/>
        <w:spacing w:before="100"/>
        <w:rPr>
          <w:sz w:val="6"/>
        </w:rPr>
      </w:pPr>
    </w:p>
    <w:p w14:paraId="67319F3B" w14:textId="4FE595F0" w:rsidR="009144DB" w:rsidRDefault="005D01D9">
      <w:pPr>
        <w:pStyle w:val="TOC3"/>
        <w:rPr>
          <w:rFonts w:asciiTheme="minorHAnsi" w:eastAsiaTheme="minorEastAsia" w:hAnsiTheme="minorHAnsi" w:cstheme="minorBidi"/>
          <w:sz w:val="22"/>
          <w:szCs w:val="22"/>
        </w:rPr>
      </w:pPr>
      <w:r>
        <w:fldChar w:fldCharType="begin"/>
      </w:r>
      <w:r>
        <w:instrText xml:space="preserve"> TOC \o "1-4" \h \z </w:instrText>
      </w:r>
      <w:r>
        <w:fldChar w:fldCharType="separate"/>
      </w:r>
      <w:hyperlink w:anchor="_Toc521578608" w:history="1">
        <w:r w:rsidR="009144DB" w:rsidRPr="005D4684">
          <w:rPr>
            <w:rStyle w:val="Hyperlink"/>
          </w:rPr>
          <w:t>Table of Contents</w:t>
        </w:r>
        <w:r w:rsidR="009144DB">
          <w:rPr>
            <w:webHidden/>
          </w:rPr>
          <w:tab/>
        </w:r>
        <w:r w:rsidR="009144DB">
          <w:rPr>
            <w:webHidden/>
          </w:rPr>
          <w:fldChar w:fldCharType="begin"/>
        </w:r>
        <w:r w:rsidR="009144DB">
          <w:rPr>
            <w:webHidden/>
          </w:rPr>
          <w:instrText xml:space="preserve"> PAGEREF _Toc521578608 \h </w:instrText>
        </w:r>
        <w:r w:rsidR="009144DB">
          <w:rPr>
            <w:webHidden/>
          </w:rPr>
        </w:r>
        <w:r w:rsidR="009144DB">
          <w:rPr>
            <w:webHidden/>
          </w:rPr>
          <w:fldChar w:fldCharType="separate"/>
        </w:r>
        <w:r w:rsidR="009144DB">
          <w:rPr>
            <w:webHidden/>
          </w:rPr>
          <w:t>1</w:t>
        </w:r>
        <w:r w:rsidR="009144DB">
          <w:rPr>
            <w:webHidden/>
          </w:rPr>
          <w:fldChar w:fldCharType="end"/>
        </w:r>
      </w:hyperlink>
    </w:p>
    <w:p w14:paraId="75B68641" w14:textId="5E978EBE" w:rsidR="009144DB" w:rsidRDefault="009144DB">
      <w:pPr>
        <w:pStyle w:val="TOC3"/>
        <w:rPr>
          <w:rFonts w:asciiTheme="minorHAnsi" w:eastAsiaTheme="minorEastAsia" w:hAnsiTheme="minorHAnsi" w:cstheme="minorBidi"/>
          <w:sz w:val="22"/>
          <w:szCs w:val="22"/>
        </w:rPr>
      </w:pPr>
      <w:hyperlink w:anchor="_Toc521578609" w:history="1">
        <w:r w:rsidRPr="005D4684">
          <w:rPr>
            <w:rStyle w:val="Hyperlink"/>
          </w:rPr>
          <w:t>1 Risk Assessment using Risk Assessment Matrix (RAM)</w:t>
        </w:r>
        <w:r>
          <w:rPr>
            <w:webHidden/>
          </w:rPr>
          <w:tab/>
        </w:r>
        <w:r>
          <w:rPr>
            <w:webHidden/>
          </w:rPr>
          <w:fldChar w:fldCharType="begin"/>
        </w:r>
        <w:r>
          <w:rPr>
            <w:webHidden/>
          </w:rPr>
          <w:instrText xml:space="preserve"> PAGEREF _Toc521578609 \h </w:instrText>
        </w:r>
        <w:r>
          <w:rPr>
            <w:webHidden/>
          </w:rPr>
        </w:r>
        <w:r>
          <w:rPr>
            <w:webHidden/>
          </w:rPr>
          <w:fldChar w:fldCharType="separate"/>
        </w:r>
        <w:r>
          <w:rPr>
            <w:webHidden/>
          </w:rPr>
          <w:t>2</w:t>
        </w:r>
        <w:r>
          <w:rPr>
            <w:webHidden/>
          </w:rPr>
          <w:fldChar w:fldCharType="end"/>
        </w:r>
      </w:hyperlink>
    </w:p>
    <w:p w14:paraId="7649540F" w14:textId="266B19F3" w:rsidR="009144DB" w:rsidRDefault="009144DB">
      <w:pPr>
        <w:pStyle w:val="TOC4"/>
        <w:rPr>
          <w:rFonts w:asciiTheme="minorHAnsi" w:eastAsiaTheme="minorEastAsia" w:hAnsiTheme="minorHAnsi" w:cstheme="minorBidi"/>
          <w:sz w:val="22"/>
          <w:szCs w:val="22"/>
        </w:rPr>
      </w:pPr>
      <w:hyperlink w:anchor="_Toc521578610" w:history="1">
        <w:r w:rsidRPr="005D4684">
          <w:rPr>
            <w:rStyle w:val="Hyperlink"/>
          </w:rPr>
          <w:t>1.1 Scope</w:t>
        </w:r>
        <w:r>
          <w:rPr>
            <w:webHidden/>
          </w:rPr>
          <w:tab/>
        </w:r>
        <w:r>
          <w:rPr>
            <w:webHidden/>
          </w:rPr>
          <w:fldChar w:fldCharType="begin"/>
        </w:r>
        <w:r>
          <w:rPr>
            <w:webHidden/>
          </w:rPr>
          <w:instrText xml:space="preserve"> PAGEREF _Toc521578610 \h </w:instrText>
        </w:r>
        <w:r>
          <w:rPr>
            <w:webHidden/>
          </w:rPr>
        </w:r>
        <w:r>
          <w:rPr>
            <w:webHidden/>
          </w:rPr>
          <w:fldChar w:fldCharType="separate"/>
        </w:r>
        <w:r>
          <w:rPr>
            <w:webHidden/>
          </w:rPr>
          <w:t>2</w:t>
        </w:r>
        <w:r>
          <w:rPr>
            <w:webHidden/>
          </w:rPr>
          <w:fldChar w:fldCharType="end"/>
        </w:r>
      </w:hyperlink>
    </w:p>
    <w:p w14:paraId="762ACBBE" w14:textId="0657B875" w:rsidR="009144DB" w:rsidRDefault="009144DB">
      <w:pPr>
        <w:pStyle w:val="TOC4"/>
        <w:rPr>
          <w:rFonts w:asciiTheme="minorHAnsi" w:eastAsiaTheme="minorEastAsia" w:hAnsiTheme="minorHAnsi" w:cstheme="minorBidi"/>
          <w:sz w:val="22"/>
          <w:szCs w:val="22"/>
        </w:rPr>
      </w:pPr>
      <w:hyperlink w:anchor="_Toc521578611" w:history="1">
        <w:r w:rsidRPr="005D4684">
          <w:rPr>
            <w:rStyle w:val="Hyperlink"/>
          </w:rPr>
          <w:t>1.2 Applicability and Process</w:t>
        </w:r>
        <w:r>
          <w:rPr>
            <w:webHidden/>
          </w:rPr>
          <w:tab/>
        </w:r>
        <w:r>
          <w:rPr>
            <w:webHidden/>
          </w:rPr>
          <w:fldChar w:fldCharType="begin"/>
        </w:r>
        <w:r>
          <w:rPr>
            <w:webHidden/>
          </w:rPr>
          <w:instrText xml:space="preserve"> PAGEREF _Toc521578611 \h </w:instrText>
        </w:r>
        <w:r>
          <w:rPr>
            <w:webHidden/>
          </w:rPr>
        </w:r>
        <w:r>
          <w:rPr>
            <w:webHidden/>
          </w:rPr>
          <w:fldChar w:fldCharType="separate"/>
        </w:r>
        <w:r>
          <w:rPr>
            <w:webHidden/>
          </w:rPr>
          <w:t>2</w:t>
        </w:r>
        <w:r>
          <w:rPr>
            <w:webHidden/>
          </w:rPr>
          <w:fldChar w:fldCharType="end"/>
        </w:r>
      </w:hyperlink>
    </w:p>
    <w:p w14:paraId="62D72172" w14:textId="5B80C107" w:rsidR="009144DB" w:rsidRDefault="009144DB">
      <w:pPr>
        <w:pStyle w:val="TOC4"/>
        <w:rPr>
          <w:rFonts w:asciiTheme="minorHAnsi" w:eastAsiaTheme="minorEastAsia" w:hAnsiTheme="minorHAnsi" w:cstheme="minorBidi"/>
          <w:sz w:val="22"/>
          <w:szCs w:val="22"/>
        </w:rPr>
      </w:pPr>
      <w:hyperlink w:anchor="_Toc521578612" w:history="1">
        <w:r w:rsidRPr="005D4684">
          <w:rPr>
            <w:rStyle w:val="Hyperlink"/>
          </w:rPr>
          <w:t>1.3 Risk Assessment Matrix</w:t>
        </w:r>
        <w:r>
          <w:rPr>
            <w:webHidden/>
          </w:rPr>
          <w:tab/>
        </w:r>
        <w:r>
          <w:rPr>
            <w:webHidden/>
          </w:rPr>
          <w:fldChar w:fldCharType="begin"/>
        </w:r>
        <w:r>
          <w:rPr>
            <w:webHidden/>
          </w:rPr>
          <w:instrText xml:space="preserve"> PAGEREF _Toc521578612 \h </w:instrText>
        </w:r>
        <w:r>
          <w:rPr>
            <w:webHidden/>
          </w:rPr>
        </w:r>
        <w:r>
          <w:rPr>
            <w:webHidden/>
          </w:rPr>
          <w:fldChar w:fldCharType="separate"/>
        </w:r>
        <w:r>
          <w:rPr>
            <w:webHidden/>
          </w:rPr>
          <w:t>2</w:t>
        </w:r>
        <w:r>
          <w:rPr>
            <w:webHidden/>
          </w:rPr>
          <w:fldChar w:fldCharType="end"/>
        </w:r>
      </w:hyperlink>
    </w:p>
    <w:p w14:paraId="722B0221" w14:textId="728F1E7C" w:rsidR="009144DB" w:rsidRDefault="009144DB">
      <w:pPr>
        <w:pStyle w:val="TOC4"/>
        <w:rPr>
          <w:rFonts w:asciiTheme="minorHAnsi" w:eastAsiaTheme="minorEastAsia" w:hAnsiTheme="minorHAnsi" w:cstheme="minorBidi"/>
          <w:sz w:val="22"/>
          <w:szCs w:val="22"/>
        </w:rPr>
      </w:pPr>
      <w:hyperlink w:anchor="_Toc521578613" w:history="1">
        <w:r w:rsidRPr="005D4684">
          <w:rPr>
            <w:rStyle w:val="Hyperlink"/>
          </w:rPr>
          <w:t>1.4 RAM Assessment Steps</w:t>
        </w:r>
        <w:r>
          <w:rPr>
            <w:webHidden/>
          </w:rPr>
          <w:tab/>
        </w:r>
        <w:r>
          <w:rPr>
            <w:webHidden/>
          </w:rPr>
          <w:fldChar w:fldCharType="begin"/>
        </w:r>
        <w:r>
          <w:rPr>
            <w:webHidden/>
          </w:rPr>
          <w:instrText xml:space="preserve"> PAGEREF _Toc521578613 \h </w:instrText>
        </w:r>
        <w:r>
          <w:rPr>
            <w:webHidden/>
          </w:rPr>
        </w:r>
        <w:r>
          <w:rPr>
            <w:webHidden/>
          </w:rPr>
          <w:fldChar w:fldCharType="separate"/>
        </w:r>
        <w:r>
          <w:rPr>
            <w:webHidden/>
          </w:rPr>
          <w:t>3</w:t>
        </w:r>
        <w:r>
          <w:rPr>
            <w:webHidden/>
          </w:rPr>
          <w:fldChar w:fldCharType="end"/>
        </w:r>
      </w:hyperlink>
    </w:p>
    <w:p w14:paraId="76FDA585" w14:textId="58A8E280" w:rsidR="009144DB" w:rsidRDefault="009144DB">
      <w:pPr>
        <w:pStyle w:val="TOC3"/>
        <w:rPr>
          <w:rFonts w:asciiTheme="minorHAnsi" w:eastAsiaTheme="minorEastAsia" w:hAnsiTheme="minorHAnsi" w:cstheme="minorBidi"/>
          <w:sz w:val="22"/>
          <w:szCs w:val="22"/>
        </w:rPr>
      </w:pPr>
      <w:hyperlink w:anchor="_Toc521578614" w:history="1">
        <w:r w:rsidRPr="005D4684">
          <w:rPr>
            <w:rStyle w:val="Hyperlink"/>
          </w:rPr>
          <w:t>2 Guidance on Risk Assessment Process</w:t>
        </w:r>
        <w:r>
          <w:rPr>
            <w:webHidden/>
          </w:rPr>
          <w:tab/>
        </w:r>
        <w:r>
          <w:rPr>
            <w:webHidden/>
          </w:rPr>
          <w:fldChar w:fldCharType="begin"/>
        </w:r>
        <w:r>
          <w:rPr>
            <w:webHidden/>
          </w:rPr>
          <w:instrText xml:space="preserve"> PAGEREF _Toc521578614 \h </w:instrText>
        </w:r>
        <w:r>
          <w:rPr>
            <w:webHidden/>
          </w:rPr>
        </w:r>
        <w:r>
          <w:rPr>
            <w:webHidden/>
          </w:rPr>
          <w:fldChar w:fldCharType="separate"/>
        </w:r>
        <w:r>
          <w:rPr>
            <w:webHidden/>
          </w:rPr>
          <w:t>4</w:t>
        </w:r>
        <w:r>
          <w:rPr>
            <w:webHidden/>
          </w:rPr>
          <w:fldChar w:fldCharType="end"/>
        </w:r>
      </w:hyperlink>
    </w:p>
    <w:p w14:paraId="7BC3D121" w14:textId="5EAB8D92" w:rsidR="009144DB" w:rsidRDefault="009144DB">
      <w:pPr>
        <w:pStyle w:val="TOC4"/>
        <w:rPr>
          <w:rFonts w:asciiTheme="minorHAnsi" w:eastAsiaTheme="minorEastAsia" w:hAnsiTheme="minorHAnsi" w:cstheme="minorBidi"/>
          <w:sz w:val="22"/>
          <w:szCs w:val="22"/>
        </w:rPr>
      </w:pPr>
      <w:hyperlink w:anchor="_Toc521578615" w:history="1">
        <w:r w:rsidRPr="005D4684">
          <w:rPr>
            <w:rStyle w:val="Hyperlink"/>
          </w:rPr>
          <w:t>2.1 Introduction</w:t>
        </w:r>
        <w:r>
          <w:rPr>
            <w:webHidden/>
          </w:rPr>
          <w:tab/>
        </w:r>
        <w:r>
          <w:rPr>
            <w:webHidden/>
          </w:rPr>
          <w:fldChar w:fldCharType="begin"/>
        </w:r>
        <w:r>
          <w:rPr>
            <w:webHidden/>
          </w:rPr>
          <w:instrText xml:space="preserve"> PAGEREF _Toc521578615 \h </w:instrText>
        </w:r>
        <w:r>
          <w:rPr>
            <w:webHidden/>
          </w:rPr>
        </w:r>
        <w:r>
          <w:rPr>
            <w:webHidden/>
          </w:rPr>
          <w:fldChar w:fldCharType="separate"/>
        </w:r>
        <w:r>
          <w:rPr>
            <w:webHidden/>
          </w:rPr>
          <w:t>4</w:t>
        </w:r>
        <w:r>
          <w:rPr>
            <w:webHidden/>
          </w:rPr>
          <w:fldChar w:fldCharType="end"/>
        </w:r>
      </w:hyperlink>
    </w:p>
    <w:p w14:paraId="223ADBE5" w14:textId="59559350" w:rsidR="009144DB" w:rsidRDefault="009144DB">
      <w:pPr>
        <w:pStyle w:val="TOC4"/>
        <w:rPr>
          <w:rFonts w:asciiTheme="minorHAnsi" w:eastAsiaTheme="minorEastAsia" w:hAnsiTheme="minorHAnsi" w:cstheme="minorBidi"/>
          <w:sz w:val="22"/>
          <w:szCs w:val="22"/>
        </w:rPr>
      </w:pPr>
      <w:hyperlink w:anchor="_Toc521578616" w:history="1">
        <w:r w:rsidRPr="005D4684">
          <w:rPr>
            <w:rStyle w:val="Hyperlink"/>
          </w:rPr>
          <w:t>2.2 Types of Risk Assessment</w:t>
        </w:r>
        <w:r>
          <w:rPr>
            <w:webHidden/>
          </w:rPr>
          <w:tab/>
        </w:r>
        <w:r>
          <w:rPr>
            <w:webHidden/>
          </w:rPr>
          <w:fldChar w:fldCharType="begin"/>
        </w:r>
        <w:r>
          <w:rPr>
            <w:webHidden/>
          </w:rPr>
          <w:instrText xml:space="preserve"> PAGEREF _Toc521578616 \h </w:instrText>
        </w:r>
        <w:r>
          <w:rPr>
            <w:webHidden/>
          </w:rPr>
        </w:r>
        <w:r>
          <w:rPr>
            <w:webHidden/>
          </w:rPr>
          <w:fldChar w:fldCharType="separate"/>
        </w:r>
        <w:r>
          <w:rPr>
            <w:webHidden/>
          </w:rPr>
          <w:t>4</w:t>
        </w:r>
        <w:r>
          <w:rPr>
            <w:webHidden/>
          </w:rPr>
          <w:fldChar w:fldCharType="end"/>
        </w:r>
      </w:hyperlink>
    </w:p>
    <w:p w14:paraId="4712B23D" w14:textId="732C2FF9" w:rsidR="009144DB" w:rsidRDefault="009144DB">
      <w:pPr>
        <w:pStyle w:val="TOC2"/>
        <w:rPr>
          <w:rFonts w:asciiTheme="minorHAnsi" w:eastAsiaTheme="minorEastAsia" w:hAnsiTheme="minorHAnsi" w:cstheme="minorBidi"/>
          <w:sz w:val="22"/>
          <w:szCs w:val="22"/>
        </w:rPr>
      </w:pPr>
      <w:hyperlink w:anchor="_Toc521578617" w:history="1">
        <w:r w:rsidRPr="005D4684">
          <w:rPr>
            <w:rStyle w:val="Hyperlink"/>
          </w:rPr>
          <w:t>TOOL HSE0135-PR01-TO.01  RAM Pocket guide and material</w:t>
        </w:r>
        <w:r>
          <w:rPr>
            <w:webHidden/>
          </w:rPr>
          <w:tab/>
        </w:r>
        <w:r>
          <w:rPr>
            <w:webHidden/>
          </w:rPr>
          <w:fldChar w:fldCharType="begin"/>
        </w:r>
        <w:r>
          <w:rPr>
            <w:webHidden/>
          </w:rPr>
          <w:instrText xml:space="preserve"> PAGEREF _Toc521578617 \h </w:instrText>
        </w:r>
        <w:r>
          <w:rPr>
            <w:webHidden/>
          </w:rPr>
        </w:r>
        <w:r>
          <w:rPr>
            <w:webHidden/>
          </w:rPr>
          <w:fldChar w:fldCharType="separate"/>
        </w:r>
        <w:r>
          <w:rPr>
            <w:webHidden/>
          </w:rPr>
          <w:t>5</w:t>
        </w:r>
        <w:r>
          <w:rPr>
            <w:webHidden/>
          </w:rPr>
          <w:fldChar w:fldCharType="end"/>
        </w:r>
      </w:hyperlink>
    </w:p>
    <w:p w14:paraId="334CA407" w14:textId="08F0B46A" w:rsidR="009144DB" w:rsidRDefault="009144DB">
      <w:pPr>
        <w:pStyle w:val="TOC2"/>
        <w:rPr>
          <w:rFonts w:asciiTheme="minorHAnsi" w:eastAsiaTheme="minorEastAsia" w:hAnsiTheme="minorHAnsi" w:cstheme="minorBidi"/>
          <w:sz w:val="22"/>
          <w:szCs w:val="22"/>
        </w:rPr>
      </w:pPr>
      <w:hyperlink w:anchor="_Toc521578618" w:history="1">
        <w:r w:rsidRPr="005D4684">
          <w:rPr>
            <w:rStyle w:val="Hyperlink"/>
          </w:rPr>
          <w:t>TOOL HSE0135-PR01-TO.02 operational risk assessment template</w:t>
        </w:r>
        <w:r>
          <w:rPr>
            <w:webHidden/>
          </w:rPr>
          <w:tab/>
        </w:r>
        <w:r>
          <w:rPr>
            <w:webHidden/>
          </w:rPr>
          <w:fldChar w:fldCharType="begin"/>
        </w:r>
        <w:r>
          <w:rPr>
            <w:webHidden/>
          </w:rPr>
          <w:instrText xml:space="preserve"> PAGEREF _Toc521578618 \h </w:instrText>
        </w:r>
        <w:r>
          <w:rPr>
            <w:webHidden/>
          </w:rPr>
        </w:r>
        <w:r>
          <w:rPr>
            <w:webHidden/>
          </w:rPr>
          <w:fldChar w:fldCharType="separate"/>
        </w:r>
        <w:r>
          <w:rPr>
            <w:webHidden/>
          </w:rPr>
          <w:t>6</w:t>
        </w:r>
        <w:r>
          <w:rPr>
            <w:webHidden/>
          </w:rPr>
          <w:fldChar w:fldCharType="end"/>
        </w:r>
      </w:hyperlink>
    </w:p>
    <w:p w14:paraId="1E3D8087" w14:textId="293ED1A9" w:rsidR="009144DB" w:rsidRDefault="009144DB">
      <w:pPr>
        <w:pStyle w:val="TOC2"/>
        <w:rPr>
          <w:rFonts w:asciiTheme="minorHAnsi" w:eastAsiaTheme="minorEastAsia" w:hAnsiTheme="minorHAnsi" w:cstheme="minorBidi"/>
          <w:sz w:val="22"/>
          <w:szCs w:val="22"/>
        </w:rPr>
      </w:pPr>
      <w:hyperlink w:anchor="_Toc521578619" w:history="1">
        <w:r w:rsidRPr="005D4684">
          <w:rPr>
            <w:rStyle w:val="Hyperlink"/>
          </w:rPr>
          <w:t>TOOL HSE0135-PR01-TO.03  Hydrocarbon Loss of Primary Containment (LOPC) Potential Consequence Estimation Tool</w:t>
        </w:r>
        <w:r>
          <w:rPr>
            <w:webHidden/>
          </w:rPr>
          <w:tab/>
        </w:r>
        <w:r>
          <w:rPr>
            <w:webHidden/>
          </w:rPr>
          <w:fldChar w:fldCharType="begin"/>
        </w:r>
        <w:r>
          <w:rPr>
            <w:webHidden/>
          </w:rPr>
          <w:instrText xml:space="preserve"> PAGEREF _Toc521578619 \h </w:instrText>
        </w:r>
        <w:r>
          <w:rPr>
            <w:webHidden/>
          </w:rPr>
        </w:r>
        <w:r>
          <w:rPr>
            <w:webHidden/>
          </w:rPr>
          <w:fldChar w:fldCharType="separate"/>
        </w:r>
        <w:r>
          <w:rPr>
            <w:webHidden/>
          </w:rPr>
          <w:t>7</w:t>
        </w:r>
        <w:r>
          <w:rPr>
            <w:webHidden/>
          </w:rPr>
          <w:fldChar w:fldCharType="end"/>
        </w:r>
      </w:hyperlink>
    </w:p>
    <w:p w14:paraId="387888AB" w14:textId="7501FC9B" w:rsidR="009144DB" w:rsidRDefault="009144DB">
      <w:pPr>
        <w:pStyle w:val="TOC4"/>
        <w:rPr>
          <w:rFonts w:asciiTheme="minorHAnsi" w:eastAsiaTheme="minorEastAsia" w:hAnsiTheme="minorHAnsi" w:cstheme="minorBidi"/>
          <w:sz w:val="22"/>
          <w:szCs w:val="22"/>
        </w:rPr>
      </w:pPr>
      <w:hyperlink w:anchor="_Toc521578620" w:history="1">
        <w:r w:rsidRPr="005D4684">
          <w:rPr>
            <w:rStyle w:val="Hyperlink"/>
          </w:rPr>
          <w:t>Loss of Containment Consequences</w:t>
        </w:r>
        <w:r>
          <w:rPr>
            <w:webHidden/>
          </w:rPr>
          <w:tab/>
        </w:r>
        <w:r>
          <w:rPr>
            <w:webHidden/>
          </w:rPr>
          <w:fldChar w:fldCharType="begin"/>
        </w:r>
        <w:r>
          <w:rPr>
            <w:webHidden/>
          </w:rPr>
          <w:instrText xml:space="preserve"> PAGEREF _Toc521578620 \h </w:instrText>
        </w:r>
        <w:r>
          <w:rPr>
            <w:webHidden/>
          </w:rPr>
        </w:r>
        <w:r>
          <w:rPr>
            <w:webHidden/>
          </w:rPr>
          <w:fldChar w:fldCharType="separate"/>
        </w:r>
        <w:r>
          <w:rPr>
            <w:webHidden/>
          </w:rPr>
          <w:t>7</w:t>
        </w:r>
        <w:r>
          <w:rPr>
            <w:webHidden/>
          </w:rPr>
          <w:fldChar w:fldCharType="end"/>
        </w:r>
      </w:hyperlink>
    </w:p>
    <w:p w14:paraId="031FE8DC" w14:textId="6812B44F" w:rsidR="009144DB" w:rsidRDefault="009144DB">
      <w:pPr>
        <w:pStyle w:val="TOC4"/>
        <w:rPr>
          <w:rFonts w:asciiTheme="minorHAnsi" w:eastAsiaTheme="minorEastAsia" w:hAnsiTheme="minorHAnsi" w:cstheme="minorBidi"/>
          <w:sz w:val="22"/>
          <w:szCs w:val="22"/>
        </w:rPr>
      </w:pPr>
      <w:hyperlink w:anchor="_Toc521578621" w:history="1">
        <w:r w:rsidRPr="005D4684">
          <w:rPr>
            <w:rStyle w:val="Hyperlink"/>
          </w:rPr>
          <w:t>Hydrocarbon Gas/Vapor Release (Jet Fire)</w:t>
        </w:r>
        <w:r>
          <w:rPr>
            <w:webHidden/>
          </w:rPr>
          <w:tab/>
        </w:r>
        <w:r>
          <w:rPr>
            <w:webHidden/>
          </w:rPr>
          <w:fldChar w:fldCharType="begin"/>
        </w:r>
        <w:r>
          <w:rPr>
            <w:webHidden/>
          </w:rPr>
          <w:instrText xml:space="preserve"> PAGEREF _Toc521578621 \h </w:instrText>
        </w:r>
        <w:r>
          <w:rPr>
            <w:webHidden/>
          </w:rPr>
        </w:r>
        <w:r>
          <w:rPr>
            <w:webHidden/>
          </w:rPr>
          <w:fldChar w:fldCharType="separate"/>
        </w:r>
        <w:r>
          <w:rPr>
            <w:webHidden/>
          </w:rPr>
          <w:t>7</w:t>
        </w:r>
        <w:r>
          <w:rPr>
            <w:webHidden/>
          </w:rPr>
          <w:fldChar w:fldCharType="end"/>
        </w:r>
      </w:hyperlink>
    </w:p>
    <w:p w14:paraId="7A34E023" w14:textId="39E8C041" w:rsidR="009144DB" w:rsidRDefault="009144DB">
      <w:pPr>
        <w:pStyle w:val="TOC4"/>
        <w:rPr>
          <w:rFonts w:asciiTheme="minorHAnsi" w:eastAsiaTheme="minorEastAsia" w:hAnsiTheme="minorHAnsi" w:cstheme="minorBidi"/>
          <w:sz w:val="22"/>
          <w:szCs w:val="22"/>
        </w:rPr>
      </w:pPr>
      <w:hyperlink w:anchor="_Toc521578622" w:history="1">
        <w:r w:rsidRPr="005D4684">
          <w:rPr>
            <w:rStyle w:val="Hyperlink"/>
          </w:rPr>
          <w:t>Hydrocarbon Gas/Vapor Release (Vapor Cloud Explosion)</w:t>
        </w:r>
        <w:r>
          <w:rPr>
            <w:webHidden/>
          </w:rPr>
          <w:tab/>
        </w:r>
        <w:r>
          <w:rPr>
            <w:webHidden/>
          </w:rPr>
          <w:fldChar w:fldCharType="begin"/>
        </w:r>
        <w:r>
          <w:rPr>
            <w:webHidden/>
          </w:rPr>
          <w:instrText xml:space="preserve"> PAGEREF _Toc521578622 \h </w:instrText>
        </w:r>
        <w:r>
          <w:rPr>
            <w:webHidden/>
          </w:rPr>
        </w:r>
        <w:r>
          <w:rPr>
            <w:webHidden/>
          </w:rPr>
          <w:fldChar w:fldCharType="separate"/>
        </w:r>
        <w:r>
          <w:rPr>
            <w:webHidden/>
          </w:rPr>
          <w:t>8</w:t>
        </w:r>
        <w:r>
          <w:rPr>
            <w:webHidden/>
          </w:rPr>
          <w:fldChar w:fldCharType="end"/>
        </w:r>
      </w:hyperlink>
    </w:p>
    <w:p w14:paraId="5987A2F7" w14:textId="03696645" w:rsidR="009144DB" w:rsidRDefault="009144DB">
      <w:pPr>
        <w:pStyle w:val="TOC4"/>
        <w:rPr>
          <w:rFonts w:asciiTheme="minorHAnsi" w:eastAsiaTheme="minorEastAsia" w:hAnsiTheme="minorHAnsi" w:cstheme="minorBidi"/>
          <w:sz w:val="22"/>
          <w:szCs w:val="22"/>
        </w:rPr>
      </w:pPr>
      <w:hyperlink w:anchor="_Toc521578623" w:history="1">
        <w:r w:rsidRPr="005D4684">
          <w:rPr>
            <w:rStyle w:val="Hyperlink"/>
          </w:rPr>
          <w:t>Hydrocarbon Oil Release (Pool Fire)</w:t>
        </w:r>
        <w:r>
          <w:rPr>
            <w:webHidden/>
          </w:rPr>
          <w:tab/>
        </w:r>
        <w:r>
          <w:rPr>
            <w:webHidden/>
          </w:rPr>
          <w:fldChar w:fldCharType="begin"/>
        </w:r>
        <w:r>
          <w:rPr>
            <w:webHidden/>
          </w:rPr>
          <w:instrText xml:space="preserve"> PAGEREF _Toc521578623 \h </w:instrText>
        </w:r>
        <w:r>
          <w:rPr>
            <w:webHidden/>
          </w:rPr>
        </w:r>
        <w:r>
          <w:rPr>
            <w:webHidden/>
          </w:rPr>
          <w:fldChar w:fldCharType="separate"/>
        </w:r>
        <w:r>
          <w:rPr>
            <w:webHidden/>
          </w:rPr>
          <w:t>8</w:t>
        </w:r>
        <w:r>
          <w:rPr>
            <w:webHidden/>
          </w:rPr>
          <w:fldChar w:fldCharType="end"/>
        </w:r>
      </w:hyperlink>
    </w:p>
    <w:p w14:paraId="4383BF10" w14:textId="1C237A8D" w:rsidR="009144DB" w:rsidRDefault="009144DB">
      <w:pPr>
        <w:pStyle w:val="TOC4"/>
        <w:rPr>
          <w:rFonts w:asciiTheme="minorHAnsi" w:eastAsiaTheme="minorEastAsia" w:hAnsiTheme="minorHAnsi" w:cstheme="minorBidi"/>
          <w:sz w:val="22"/>
          <w:szCs w:val="22"/>
        </w:rPr>
      </w:pPr>
      <w:hyperlink w:anchor="_Toc521578624" w:history="1">
        <w:r w:rsidRPr="005D4684">
          <w:rPr>
            <w:rStyle w:val="Hyperlink"/>
          </w:rPr>
          <w:t>Hole Size Correlation</w:t>
        </w:r>
        <w:r>
          <w:rPr>
            <w:webHidden/>
          </w:rPr>
          <w:tab/>
        </w:r>
        <w:r>
          <w:rPr>
            <w:webHidden/>
          </w:rPr>
          <w:fldChar w:fldCharType="begin"/>
        </w:r>
        <w:r>
          <w:rPr>
            <w:webHidden/>
          </w:rPr>
          <w:instrText xml:space="preserve"> PAGEREF _Toc521578624 \h </w:instrText>
        </w:r>
        <w:r>
          <w:rPr>
            <w:webHidden/>
          </w:rPr>
        </w:r>
        <w:r>
          <w:rPr>
            <w:webHidden/>
          </w:rPr>
          <w:fldChar w:fldCharType="separate"/>
        </w:r>
        <w:r>
          <w:rPr>
            <w:webHidden/>
          </w:rPr>
          <w:t>8</w:t>
        </w:r>
        <w:r>
          <w:rPr>
            <w:webHidden/>
          </w:rPr>
          <w:fldChar w:fldCharType="end"/>
        </w:r>
      </w:hyperlink>
    </w:p>
    <w:p w14:paraId="3045A0C8" w14:textId="450B24AB" w:rsidR="009144DB" w:rsidRDefault="009144DB">
      <w:pPr>
        <w:pStyle w:val="TOC4"/>
        <w:rPr>
          <w:rFonts w:asciiTheme="minorHAnsi" w:eastAsiaTheme="minorEastAsia" w:hAnsiTheme="minorHAnsi" w:cstheme="minorBidi"/>
          <w:sz w:val="22"/>
          <w:szCs w:val="22"/>
        </w:rPr>
      </w:pPr>
      <w:hyperlink w:anchor="_Toc521578625" w:history="1">
        <w:r w:rsidRPr="005D4684">
          <w:rPr>
            <w:rStyle w:val="Hyperlink"/>
          </w:rPr>
          <w:t>Potential Consequence Severity for Hydrocarbon Gas Release</w:t>
        </w:r>
        <w:r>
          <w:rPr>
            <w:webHidden/>
          </w:rPr>
          <w:tab/>
        </w:r>
        <w:r>
          <w:rPr>
            <w:webHidden/>
          </w:rPr>
          <w:fldChar w:fldCharType="begin"/>
        </w:r>
        <w:r>
          <w:rPr>
            <w:webHidden/>
          </w:rPr>
          <w:instrText xml:space="preserve"> PAGEREF _Toc521578625 \h </w:instrText>
        </w:r>
        <w:r>
          <w:rPr>
            <w:webHidden/>
          </w:rPr>
        </w:r>
        <w:r>
          <w:rPr>
            <w:webHidden/>
          </w:rPr>
          <w:fldChar w:fldCharType="separate"/>
        </w:r>
        <w:r>
          <w:rPr>
            <w:webHidden/>
          </w:rPr>
          <w:t>9</w:t>
        </w:r>
        <w:r>
          <w:rPr>
            <w:webHidden/>
          </w:rPr>
          <w:fldChar w:fldCharType="end"/>
        </w:r>
      </w:hyperlink>
    </w:p>
    <w:p w14:paraId="7A35D592" w14:textId="3A3A133D" w:rsidR="009144DB" w:rsidRDefault="009144DB">
      <w:pPr>
        <w:pStyle w:val="TOC4"/>
        <w:rPr>
          <w:rFonts w:asciiTheme="minorHAnsi" w:eastAsiaTheme="minorEastAsia" w:hAnsiTheme="minorHAnsi" w:cstheme="minorBidi"/>
          <w:sz w:val="22"/>
          <w:szCs w:val="22"/>
        </w:rPr>
      </w:pPr>
      <w:hyperlink w:anchor="_Toc521578626" w:history="1">
        <w:r w:rsidRPr="005D4684">
          <w:rPr>
            <w:rStyle w:val="Hyperlink"/>
          </w:rPr>
          <w:t>Potential Consequence Severity for Hydrocarbon Liquid Release</w:t>
        </w:r>
        <w:r>
          <w:rPr>
            <w:webHidden/>
          </w:rPr>
          <w:tab/>
        </w:r>
        <w:r>
          <w:rPr>
            <w:webHidden/>
          </w:rPr>
          <w:fldChar w:fldCharType="begin"/>
        </w:r>
        <w:r>
          <w:rPr>
            <w:webHidden/>
          </w:rPr>
          <w:instrText xml:space="preserve"> PAGEREF _Toc521578626 \h </w:instrText>
        </w:r>
        <w:r>
          <w:rPr>
            <w:webHidden/>
          </w:rPr>
        </w:r>
        <w:r>
          <w:rPr>
            <w:webHidden/>
          </w:rPr>
          <w:fldChar w:fldCharType="separate"/>
        </w:r>
        <w:r>
          <w:rPr>
            <w:webHidden/>
          </w:rPr>
          <w:t>9</w:t>
        </w:r>
        <w:r>
          <w:rPr>
            <w:webHidden/>
          </w:rPr>
          <w:fldChar w:fldCharType="end"/>
        </w:r>
      </w:hyperlink>
    </w:p>
    <w:p w14:paraId="7E4F35BA" w14:textId="203D2B98" w:rsidR="009144DB" w:rsidRDefault="009144DB">
      <w:pPr>
        <w:pStyle w:val="TOC4"/>
        <w:rPr>
          <w:rFonts w:asciiTheme="minorHAnsi" w:eastAsiaTheme="minorEastAsia" w:hAnsiTheme="minorHAnsi" w:cstheme="minorBidi"/>
          <w:sz w:val="22"/>
          <w:szCs w:val="22"/>
        </w:rPr>
      </w:pPr>
      <w:hyperlink w:anchor="_Toc521578627" w:history="1">
        <w:r w:rsidRPr="005D4684">
          <w:rPr>
            <w:rStyle w:val="Hyperlink"/>
            <w:rFonts w:eastAsia="Arial"/>
          </w:rPr>
          <w:t>Basis of Potential RAM on Consequence (Jet Fire/Pool Fire)</w:t>
        </w:r>
        <w:r>
          <w:rPr>
            <w:webHidden/>
          </w:rPr>
          <w:tab/>
        </w:r>
        <w:r>
          <w:rPr>
            <w:webHidden/>
          </w:rPr>
          <w:fldChar w:fldCharType="begin"/>
        </w:r>
        <w:r>
          <w:rPr>
            <w:webHidden/>
          </w:rPr>
          <w:instrText xml:space="preserve"> PAGEREF _Toc521578627 \h </w:instrText>
        </w:r>
        <w:r>
          <w:rPr>
            <w:webHidden/>
          </w:rPr>
        </w:r>
        <w:r>
          <w:rPr>
            <w:webHidden/>
          </w:rPr>
          <w:fldChar w:fldCharType="separate"/>
        </w:r>
        <w:r>
          <w:rPr>
            <w:webHidden/>
          </w:rPr>
          <w:t>9</w:t>
        </w:r>
        <w:r>
          <w:rPr>
            <w:webHidden/>
          </w:rPr>
          <w:fldChar w:fldCharType="end"/>
        </w:r>
      </w:hyperlink>
    </w:p>
    <w:p w14:paraId="3FCD0BCB" w14:textId="17B624D5" w:rsidR="009144DB" w:rsidRDefault="009144DB">
      <w:pPr>
        <w:pStyle w:val="TOC4"/>
        <w:rPr>
          <w:rFonts w:asciiTheme="minorHAnsi" w:eastAsiaTheme="minorEastAsia" w:hAnsiTheme="minorHAnsi" w:cstheme="minorBidi"/>
          <w:sz w:val="22"/>
          <w:szCs w:val="22"/>
        </w:rPr>
      </w:pPr>
      <w:hyperlink w:anchor="_Toc521578628" w:history="1">
        <w:r w:rsidRPr="005D4684">
          <w:rPr>
            <w:rStyle w:val="Hyperlink"/>
          </w:rPr>
          <w:t>Potential Consequence Severity for Hydrocarbon Gas (Vapor Cloud Explosion) Release</w:t>
        </w:r>
        <w:r>
          <w:rPr>
            <w:webHidden/>
          </w:rPr>
          <w:tab/>
        </w:r>
        <w:r>
          <w:rPr>
            <w:webHidden/>
          </w:rPr>
          <w:fldChar w:fldCharType="begin"/>
        </w:r>
        <w:r>
          <w:rPr>
            <w:webHidden/>
          </w:rPr>
          <w:instrText xml:space="preserve"> PAGEREF _Toc521578628 \h </w:instrText>
        </w:r>
        <w:r>
          <w:rPr>
            <w:webHidden/>
          </w:rPr>
        </w:r>
        <w:r>
          <w:rPr>
            <w:webHidden/>
          </w:rPr>
          <w:fldChar w:fldCharType="separate"/>
        </w:r>
        <w:r>
          <w:rPr>
            <w:webHidden/>
          </w:rPr>
          <w:t>10</w:t>
        </w:r>
        <w:r>
          <w:rPr>
            <w:webHidden/>
          </w:rPr>
          <w:fldChar w:fldCharType="end"/>
        </w:r>
      </w:hyperlink>
    </w:p>
    <w:p w14:paraId="384A41E3" w14:textId="14FE5C65" w:rsidR="009144DB" w:rsidRDefault="009144DB">
      <w:pPr>
        <w:pStyle w:val="TOC4"/>
        <w:rPr>
          <w:rFonts w:asciiTheme="minorHAnsi" w:eastAsiaTheme="minorEastAsia" w:hAnsiTheme="minorHAnsi" w:cstheme="minorBidi"/>
          <w:sz w:val="22"/>
          <w:szCs w:val="22"/>
        </w:rPr>
      </w:pPr>
      <w:hyperlink w:anchor="_Toc521578629" w:history="1">
        <w:r w:rsidRPr="005D4684">
          <w:rPr>
            <w:rStyle w:val="Hyperlink"/>
            <w:rFonts w:eastAsia="Arial"/>
          </w:rPr>
          <w:t>Basis of Potential RAM on Consequence (V</w:t>
        </w:r>
        <w:r w:rsidR="00572BD2">
          <w:rPr>
            <w:rStyle w:val="Hyperlink"/>
            <w:rFonts w:eastAsia="Arial"/>
          </w:rPr>
          <w:t>apor Cloud Explosion)</w:t>
        </w:r>
        <w:r>
          <w:rPr>
            <w:webHidden/>
          </w:rPr>
          <w:tab/>
        </w:r>
        <w:r>
          <w:rPr>
            <w:webHidden/>
          </w:rPr>
          <w:fldChar w:fldCharType="begin"/>
        </w:r>
        <w:r>
          <w:rPr>
            <w:webHidden/>
          </w:rPr>
          <w:instrText xml:space="preserve"> PAGEREF _Toc521578629 \h </w:instrText>
        </w:r>
        <w:r>
          <w:rPr>
            <w:webHidden/>
          </w:rPr>
        </w:r>
        <w:r>
          <w:rPr>
            <w:webHidden/>
          </w:rPr>
          <w:fldChar w:fldCharType="separate"/>
        </w:r>
        <w:r>
          <w:rPr>
            <w:webHidden/>
          </w:rPr>
          <w:t>10</w:t>
        </w:r>
        <w:r>
          <w:rPr>
            <w:webHidden/>
          </w:rPr>
          <w:fldChar w:fldCharType="end"/>
        </w:r>
      </w:hyperlink>
    </w:p>
    <w:p w14:paraId="13CE84D3" w14:textId="11B70247" w:rsidR="009144DB" w:rsidRDefault="009144DB">
      <w:pPr>
        <w:pStyle w:val="TOC4"/>
        <w:rPr>
          <w:rFonts w:asciiTheme="minorHAnsi" w:eastAsiaTheme="minorEastAsia" w:hAnsiTheme="minorHAnsi" w:cstheme="minorBidi"/>
          <w:sz w:val="22"/>
          <w:szCs w:val="22"/>
        </w:rPr>
      </w:pPr>
      <w:hyperlink w:anchor="_Toc521578630" w:history="1">
        <w:r w:rsidRPr="005D4684">
          <w:rPr>
            <w:rStyle w:val="Hyperlink"/>
            <w:rFonts w:eastAsia="Arial"/>
          </w:rPr>
          <w:t>References</w:t>
        </w:r>
        <w:r>
          <w:rPr>
            <w:webHidden/>
          </w:rPr>
          <w:tab/>
        </w:r>
        <w:r>
          <w:rPr>
            <w:webHidden/>
          </w:rPr>
          <w:fldChar w:fldCharType="begin"/>
        </w:r>
        <w:r>
          <w:rPr>
            <w:webHidden/>
          </w:rPr>
          <w:instrText xml:space="preserve"> PAGEREF _Toc521578630 \h </w:instrText>
        </w:r>
        <w:r>
          <w:rPr>
            <w:webHidden/>
          </w:rPr>
        </w:r>
        <w:r>
          <w:rPr>
            <w:webHidden/>
          </w:rPr>
          <w:fldChar w:fldCharType="separate"/>
        </w:r>
        <w:r>
          <w:rPr>
            <w:webHidden/>
          </w:rPr>
          <w:t>10</w:t>
        </w:r>
        <w:r>
          <w:rPr>
            <w:webHidden/>
          </w:rPr>
          <w:fldChar w:fldCharType="end"/>
        </w:r>
      </w:hyperlink>
    </w:p>
    <w:p w14:paraId="74CA4095" w14:textId="34560FB5" w:rsidR="009144DB" w:rsidRDefault="009144DB">
      <w:pPr>
        <w:pStyle w:val="TOC2"/>
        <w:rPr>
          <w:rFonts w:asciiTheme="minorHAnsi" w:eastAsiaTheme="minorEastAsia" w:hAnsiTheme="minorHAnsi" w:cstheme="minorBidi"/>
          <w:sz w:val="22"/>
          <w:szCs w:val="22"/>
        </w:rPr>
      </w:pPr>
      <w:hyperlink w:anchor="_Toc521578631" w:history="1">
        <w:r w:rsidRPr="005D4684">
          <w:rPr>
            <w:rStyle w:val="Hyperlink"/>
          </w:rPr>
          <w:t>TOOL HSE0135-PR01-TO.04  Failure Modes and Consequence from Overpressure Scenarios</w:t>
        </w:r>
        <w:r>
          <w:rPr>
            <w:webHidden/>
          </w:rPr>
          <w:tab/>
        </w:r>
        <w:r>
          <w:rPr>
            <w:webHidden/>
          </w:rPr>
          <w:fldChar w:fldCharType="begin"/>
        </w:r>
        <w:r>
          <w:rPr>
            <w:webHidden/>
          </w:rPr>
          <w:instrText xml:space="preserve"> PAGEREF _Toc521578631 \h </w:instrText>
        </w:r>
        <w:r>
          <w:rPr>
            <w:webHidden/>
          </w:rPr>
        </w:r>
        <w:r>
          <w:rPr>
            <w:webHidden/>
          </w:rPr>
          <w:fldChar w:fldCharType="separate"/>
        </w:r>
        <w:r>
          <w:rPr>
            <w:webHidden/>
          </w:rPr>
          <w:t>11</w:t>
        </w:r>
        <w:r>
          <w:rPr>
            <w:webHidden/>
          </w:rPr>
          <w:fldChar w:fldCharType="end"/>
        </w:r>
      </w:hyperlink>
    </w:p>
    <w:p w14:paraId="0E1C7B3C" w14:textId="13728740" w:rsidR="009144DB" w:rsidRDefault="009144DB">
      <w:pPr>
        <w:pStyle w:val="TOC4"/>
        <w:rPr>
          <w:rFonts w:asciiTheme="minorHAnsi" w:eastAsiaTheme="minorEastAsia" w:hAnsiTheme="minorHAnsi" w:cstheme="minorBidi"/>
          <w:sz w:val="22"/>
          <w:szCs w:val="22"/>
        </w:rPr>
      </w:pPr>
      <w:hyperlink w:anchor="_Toc521578632" w:history="1">
        <w:r w:rsidRPr="005D4684">
          <w:rPr>
            <w:rStyle w:val="Hyperlink"/>
          </w:rPr>
          <w:t>Scope</w:t>
        </w:r>
        <w:r>
          <w:rPr>
            <w:webHidden/>
          </w:rPr>
          <w:tab/>
        </w:r>
        <w:r>
          <w:rPr>
            <w:webHidden/>
          </w:rPr>
          <w:fldChar w:fldCharType="begin"/>
        </w:r>
        <w:r>
          <w:rPr>
            <w:webHidden/>
          </w:rPr>
          <w:instrText xml:space="preserve"> PAGEREF _Toc521578632 \h </w:instrText>
        </w:r>
        <w:r>
          <w:rPr>
            <w:webHidden/>
          </w:rPr>
        </w:r>
        <w:r>
          <w:rPr>
            <w:webHidden/>
          </w:rPr>
          <w:fldChar w:fldCharType="separate"/>
        </w:r>
        <w:r>
          <w:rPr>
            <w:webHidden/>
          </w:rPr>
          <w:t>11</w:t>
        </w:r>
        <w:r>
          <w:rPr>
            <w:webHidden/>
          </w:rPr>
          <w:fldChar w:fldCharType="end"/>
        </w:r>
      </w:hyperlink>
    </w:p>
    <w:p w14:paraId="75B05DDF" w14:textId="4707FDE5" w:rsidR="009144DB" w:rsidRDefault="009144DB">
      <w:pPr>
        <w:pStyle w:val="TOC4"/>
        <w:rPr>
          <w:rFonts w:asciiTheme="minorHAnsi" w:eastAsiaTheme="minorEastAsia" w:hAnsiTheme="minorHAnsi" w:cstheme="minorBidi"/>
          <w:sz w:val="22"/>
          <w:szCs w:val="22"/>
        </w:rPr>
      </w:pPr>
      <w:hyperlink w:anchor="_Toc521578633" w:history="1">
        <w:r w:rsidRPr="005D4684">
          <w:rPr>
            <w:rStyle w:val="Hyperlink"/>
            <w:rFonts w:eastAsia="Arial"/>
          </w:rPr>
          <w:t>Basis</w:t>
        </w:r>
        <w:r>
          <w:rPr>
            <w:webHidden/>
          </w:rPr>
          <w:tab/>
        </w:r>
        <w:r>
          <w:rPr>
            <w:webHidden/>
          </w:rPr>
          <w:fldChar w:fldCharType="begin"/>
        </w:r>
        <w:r>
          <w:rPr>
            <w:webHidden/>
          </w:rPr>
          <w:instrText xml:space="preserve"> PAGEREF _Toc521578633 \h </w:instrText>
        </w:r>
        <w:r>
          <w:rPr>
            <w:webHidden/>
          </w:rPr>
        </w:r>
        <w:r>
          <w:rPr>
            <w:webHidden/>
          </w:rPr>
          <w:fldChar w:fldCharType="separate"/>
        </w:r>
        <w:r>
          <w:rPr>
            <w:webHidden/>
          </w:rPr>
          <w:t>11</w:t>
        </w:r>
        <w:r>
          <w:rPr>
            <w:webHidden/>
          </w:rPr>
          <w:fldChar w:fldCharType="end"/>
        </w:r>
      </w:hyperlink>
    </w:p>
    <w:p w14:paraId="0A0E333E" w14:textId="75855F42" w:rsidR="009144DB" w:rsidRDefault="009144DB">
      <w:pPr>
        <w:pStyle w:val="TOC4"/>
        <w:rPr>
          <w:rFonts w:asciiTheme="minorHAnsi" w:eastAsiaTheme="minorEastAsia" w:hAnsiTheme="minorHAnsi" w:cstheme="minorBidi"/>
          <w:sz w:val="22"/>
          <w:szCs w:val="22"/>
        </w:rPr>
      </w:pPr>
      <w:hyperlink w:anchor="_Toc521578634" w:history="1">
        <w:r w:rsidRPr="005D4684">
          <w:rPr>
            <w:rStyle w:val="Hyperlink"/>
            <w:rFonts w:eastAsia="Arial"/>
          </w:rPr>
          <w:t>Guidance on Assessment</w:t>
        </w:r>
        <w:r>
          <w:rPr>
            <w:webHidden/>
          </w:rPr>
          <w:tab/>
        </w:r>
        <w:r>
          <w:rPr>
            <w:webHidden/>
          </w:rPr>
          <w:fldChar w:fldCharType="begin"/>
        </w:r>
        <w:r>
          <w:rPr>
            <w:webHidden/>
          </w:rPr>
          <w:instrText xml:space="preserve"> PAGEREF _Toc521578634 \h </w:instrText>
        </w:r>
        <w:r>
          <w:rPr>
            <w:webHidden/>
          </w:rPr>
        </w:r>
        <w:r>
          <w:rPr>
            <w:webHidden/>
          </w:rPr>
          <w:fldChar w:fldCharType="separate"/>
        </w:r>
        <w:r>
          <w:rPr>
            <w:webHidden/>
          </w:rPr>
          <w:t>11</w:t>
        </w:r>
        <w:r>
          <w:rPr>
            <w:webHidden/>
          </w:rPr>
          <w:fldChar w:fldCharType="end"/>
        </w:r>
      </w:hyperlink>
    </w:p>
    <w:p w14:paraId="5DD0957B" w14:textId="4F003015" w:rsidR="009144DB" w:rsidRDefault="009144DB">
      <w:pPr>
        <w:pStyle w:val="TOC4"/>
        <w:rPr>
          <w:rFonts w:asciiTheme="minorHAnsi" w:eastAsiaTheme="minorEastAsia" w:hAnsiTheme="minorHAnsi" w:cstheme="minorBidi"/>
          <w:sz w:val="22"/>
          <w:szCs w:val="22"/>
        </w:rPr>
      </w:pPr>
      <w:hyperlink w:anchor="_Toc521578635" w:history="1">
        <w:r w:rsidRPr="005D4684">
          <w:rPr>
            <w:rStyle w:val="Hyperlink"/>
            <w:rFonts w:eastAsia="Arial"/>
          </w:rPr>
          <w:t>Overpressure Consequence Table</w:t>
        </w:r>
        <w:r>
          <w:rPr>
            <w:webHidden/>
          </w:rPr>
          <w:tab/>
        </w:r>
        <w:r>
          <w:rPr>
            <w:webHidden/>
          </w:rPr>
          <w:fldChar w:fldCharType="begin"/>
        </w:r>
        <w:r>
          <w:rPr>
            <w:webHidden/>
          </w:rPr>
          <w:instrText xml:space="preserve"> PAGEREF _Toc521578635 \h </w:instrText>
        </w:r>
        <w:r>
          <w:rPr>
            <w:webHidden/>
          </w:rPr>
        </w:r>
        <w:r>
          <w:rPr>
            <w:webHidden/>
          </w:rPr>
          <w:fldChar w:fldCharType="separate"/>
        </w:r>
        <w:r>
          <w:rPr>
            <w:webHidden/>
          </w:rPr>
          <w:t>12</w:t>
        </w:r>
        <w:r>
          <w:rPr>
            <w:webHidden/>
          </w:rPr>
          <w:fldChar w:fldCharType="end"/>
        </w:r>
      </w:hyperlink>
    </w:p>
    <w:p w14:paraId="26038639" w14:textId="032C09D5" w:rsidR="009144DB" w:rsidRDefault="009144DB">
      <w:pPr>
        <w:pStyle w:val="TOC4"/>
        <w:rPr>
          <w:rFonts w:asciiTheme="minorHAnsi" w:eastAsiaTheme="minorEastAsia" w:hAnsiTheme="minorHAnsi" w:cstheme="minorBidi"/>
          <w:sz w:val="22"/>
          <w:szCs w:val="22"/>
        </w:rPr>
      </w:pPr>
      <w:hyperlink w:anchor="_Toc521578636" w:history="1">
        <w:r w:rsidRPr="005D4684">
          <w:rPr>
            <w:rStyle w:val="Hyperlink"/>
            <w:rFonts w:eastAsia="Arial"/>
          </w:rPr>
          <w:t>Example</w:t>
        </w:r>
        <w:r>
          <w:rPr>
            <w:webHidden/>
          </w:rPr>
          <w:tab/>
        </w:r>
        <w:r>
          <w:rPr>
            <w:webHidden/>
          </w:rPr>
          <w:fldChar w:fldCharType="begin"/>
        </w:r>
        <w:r>
          <w:rPr>
            <w:webHidden/>
          </w:rPr>
          <w:instrText xml:space="preserve"> PAGEREF _Toc521578636 \h </w:instrText>
        </w:r>
        <w:r>
          <w:rPr>
            <w:webHidden/>
          </w:rPr>
        </w:r>
        <w:r>
          <w:rPr>
            <w:webHidden/>
          </w:rPr>
          <w:fldChar w:fldCharType="separate"/>
        </w:r>
        <w:r>
          <w:rPr>
            <w:webHidden/>
          </w:rPr>
          <w:t>12</w:t>
        </w:r>
        <w:r>
          <w:rPr>
            <w:webHidden/>
          </w:rPr>
          <w:fldChar w:fldCharType="end"/>
        </w:r>
      </w:hyperlink>
    </w:p>
    <w:p w14:paraId="7040F9D1" w14:textId="3DFE454B" w:rsidR="009144DB" w:rsidRDefault="009144DB">
      <w:pPr>
        <w:pStyle w:val="TOC4"/>
        <w:rPr>
          <w:rFonts w:asciiTheme="minorHAnsi" w:eastAsiaTheme="minorEastAsia" w:hAnsiTheme="minorHAnsi" w:cstheme="minorBidi"/>
          <w:sz w:val="22"/>
          <w:szCs w:val="22"/>
        </w:rPr>
      </w:pPr>
      <w:hyperlink w:anchor="_Toc521578637" w:history="1">
        <w:r w:rsidRPr="005D4684">
          <w:rPr>
            <w:rStyle w:val="Hyperlink"/>
            <w:rFonts w:eastAsia="Arial"/>
          </w:rPr>
          <w:t>References</w:t>
        </w:r>
        <w:r>
          <w:rPr>
            <w:webHidden/>
          </w:rPr>
          <w:tab/>
        </w:r>
        <w:r>
          <w:rPr>
            <w:webHidden/>
          </w:rPr>
          <w:fldChar w:fldCharType="begin"/>
        </w:r>
        <w:r>
          <w:rPr>
            <w:webHidden/>
          </w:rPr>
          <w:instrText xml:space="preserve"> PAGEREF _Toc521578637 \h </w:instrText>
        </w:r>
        <w:r>
          <w:rPr>
            <w:webHidden/>
          </w:rPr>
        </w:r>
        <w:r>
          <w:rPr>
            <w:webHidden/>
          </w:rPr>
          <w:fldChar w:fldCharType="separate"/>
        </w:r>
        <w:r>
          <w:rPr>
            <w:webHidden/>
          </w:rPr>
          <w:t>12</w:t>
        </w:r>
        <w:r>
          <w:rPr>
            <w:webHidden/>
          </w:rPr>
          <w:fldChar w:fldCharType="end"/>
        </w:r>
      </w:hyperlink>
    </w:p>
    <w:p w14:paraId="07BCC136" w14:textId="4525CA7A" w:rsidR="009144DB" w:rsidRDefault="009144DB">
      <w:pPr>
        <w:pStyle w:val="TOC2"/>
        <w:rPr>
          <w:rFonts w:asciiTheme="minorHAnsi" w:eastAsiaTheme="minorEastAsia" w:hAnsiTheme="minorHAnsi" w:cstheme="minorBidi"/>
          <w:sz w:val="22"/>
          <w:szCs w:val="22"/>
        </w:rPr>
      </w:pPr>
      <w:hyperlink w:anchor="_Toc521578638" w:history="1">
        <w:r w:rsidRPr="005D4684">
          <w:rPr>
            <w:rStyle w:val="Hyperlink"/>
          </w:rPr>
          <w:t>TOOL HSE0135-PR01-TO.05 Dropped Object Consequence Calculator</w:t>
        </w:r>
        <w:r>
          <w:rPr>
            <w:webHidden/>
          </w:rPr>
          <w:tab/>
        </w:r>
        <w:r>
          <w:rPr>
            <w:webHidden/>
          </w:rPr>
          <w:fldChar w:fldCharType="begin"/>
        </w:r>
        <w:r>
          <w:rPr>
            <w:webHidden/>
          </w:rPr>
          <w:instrText xml:space="preserve"> PAGEREF _Toc521578638 \h </w:instrText>
        </w:r>
        <w:r>
          <w:rPr>
            <w:webHidden/>
          </w:rPr>
        </w:r>
        <w:r>
          <w:rPr>
            <w:webHidden/>
          </w:rPr>
          <w:fldChar w:fldCharType="separate"/>
        </w:r>
        <w:r>
          <w:rPr>
            <w:webHidden/>
          </w:rPr>
          <w:t>13</w:t>
        </w:r>
        <w:r>
          <w:rPr>
            <w:webHidden/>
          </w:rPr>
          <w:fldChar w:fldCharType="end"/>
        </w:r>
      </w:hyperlink>
    </w:p>
    <w:p w14:paraId="6F4CF8E0" w14:textId="5DE04245" w:rsidR="009144DB" w:rsidRDefault="009144DB">
      <w:pPr>
        <w:pStyle w:val="TOC4"/>
        <w:rPr>
          <w:rFonts w:asciiTheme="minorHAnsi" w:eastAsiaTheme="minorEastAsia" w:hAnsiTheme="minorHAnsi" w:cstheme="minorBidi"/>
          <w:sz w:val="22"/>
          <w:szCs w:val="22"/>
        </w:rPr>
      </w:pPr>
      <w:hyperlink w:anchor="_Toc521578639" w:history="1">
        <w:r w:rsidRPr="005D4684">
          <w:rPr>
            <w:rStyle w:val="Hyperlink"/>
          </w:rPr>
          <w:t>Dropped Object Prevention Scheme (DROPS) Model</w:t>
        </w:r>
        <w:r>
          <w:rPr>
            <w:webHidden/>
          </w:rPr>
          <w:tab/>
        </w:r>
        <w:r>
          <w:rPr>
            <w:webHidden/>
          </w:rPr>
          <w:fldChar w:fldCharType="begin"/>
        </w:r>
        <w:r>
          <w:rPr>
            <w:webHidden/>
          </w:rPr>
          <w:instrText xml:space="preserve"> PAGEREF _Toc521578639 \h </w:instrText>
        </w:r>
        <w:r>
          <w:rPr>
            <w:webHidden/>
          </w:rPr>
        </w:r>
        <w:r>
          <w:rPr>
            <w:webHidden/>
          </w:rPr>
          <w:fldChar w:fldCharType="separate"/>
        </w:r>
        <w:r>
          <w:rPr>
            <w:webHidden/>
          </w:rPr>
          <w:t>13</w:t>
        </w:r>
        <w:r>
          <w:rPr>
            <w:webHidden/>
          </w:rPr>
          <w:fldChar w:fldCharType="end"/>
        </w:r>
      </w:hyperlink>
    </w:p>
    <w:p w14:paraId="76F4956B" w14:textId="10E5E56F" w:rsidR="009144DB" w:rsidRDefault="009144DB">
      <w:pPr>
        <w:pStyle w:val="TOC4"/>
        <w:rPr>
          <w:rFonts w:asciiTheme="minorHAnsi" w:eastAsiaTheme="minorEastAsia" w:hAnsiTheme="minorHAnsi" w:cstheme="minorBidi"/>
          <w:sz w:val="22"/>
          <w:szCs w:val="22"/>
        </w:rPr>
      </w:pPr>
      <w:hyperlink w:anchor="_Toc521578640" w:history="1">
        <w:r w:rsidRPr="005D4684">
          <w:rPr>
            <w:rStyle w:val="Hyperlink"/>
            <w:rFonts w:eastAsia="Arial"/>
          </w:rPr>
          <w:t>Calculator</w:t>
        </w:r>
        <w:r>
          <w:rPr>
            <w:webHidden/>
          </w:rPr>
          <w:tab/>
        </w:r>
        <w:r>
          <w:rPr>
            <w:webHidden/>
          </w:rPr>
          <w:fldChar w:fldCharType="begin"/>
        </w:r>
        <w:r>
          <w:rPr>
            <w:webHidden/>
          </w:rPr>
          <w:instrText xml:space="preserve"> PAGEREF _Toc521578640 \h </w:instrText>
        </w:r>
        <w:r>
          <w:rPr>
            <w:webHidden/>
          </w:rPr>
        </w:r>
        <w:r>
          <w:rPr>
            <w:webHidden/>
          </w:rPr>
          <w:fldChar w:fldCharType="separate"/>
        </w:r>
        <w:r>
          <w:rPr>
            <w:webHidden/>
          </w:rPr>
          <w:t>13</w:t>
        </w:r>
        <w:r>
          <w:rPr>
            <w:webHidden/>
          </w:rPr>
          <w:fldChar w:fldCharType="end"/>
        </w:r>
      </w:hyperlink>
    </w:p>
    <w:p w14:paraId="20152761" w14:textId="14BEBA66" w:rsidR="009144DB" w:rsidRDefault="009144DB">
      <w:pPr>
        <w:pStyle w:val="TOC4"/>
        <w:rPr>
          <w:rFonts w:asciiTheme="minorHAnsi" w:eastAsiaTheme="minorEastAsia" w:hAnsiTheme="minorHAnsi" w:cstheme="minorBidi"/>
          <w:sz w:val="22"/>
          <w:szCs w:val="22"/>
        </w:rPr>
      </w:pPr>
      <w:hyperlink w:anchor="_Toc521578641" w:history="1">
        <w:r w:rsidRPr="005D4684">
          <w:rPr>
            <w:rStyle w:val="Hyperlink"/>
            <w:rFonts w:eastAsia="Arial"/>
          </w:rPr>
          <w:t>How to Use</w:t>
        </w:r>
        <w:r>
          <w:rPr>
            <w:webHidden/>
          </w:rPr>
          <w:tab/>
        </w:r>
        <w:r>
          <w:rPr>
            <w:webHidden/>
          </w:rPr>
          <w:fldChar w:fldCharType="begin"/>
        </w:r>
        <w:r>
          <w:rPr>
            <w:webHidden/>
          </w:rPr>
          <w:instrText xml:space="preserve"> PAGEREF _Toc521578641 \h </w:instrText>
        </w:r>
        <w:r>
          <w:rPr>
            <w:webHidden/>
          </w:rPr>
        </w:r>
        <w:r>
          <w:rPr>
            <w:webHidden/>
          </w:rPr>
          <w:fldChar w:fldCharType="separate"/>
        </w:r>
        <w:r>
          <w:rPr>
            <w:webHidden/>
          </w:rPr>
          <w:t>14</w:t>
        </w:r>
        <w:r>
          <w:rPr>
            <w:webHidden/>
          </w:rPr>
          <w:fldChar w:fldCharType="end"/>
        </w:r>
      </w:hyperlink>
    </w:p>
    <w:p w14:paraId="6694714E" w14:textId="39D06DEA" w:rsidR="009144DB" w:rsidRDefault="009144DB">
      <w:pPr>
        <w:pStyle w:val="TOC4"/>
        <w:rPr>
          <w:rFonts w:asciiTheme="minorHAnsi" w:eastAsiaTheme="minorEastAsia" w:hAnsiTheme="minorHAnsi" w:cstheme="minorBidi"/>
          <w:sz w:val="22"/>
          <w:szCs w:val="22"/>
        </w:rPr>
      </w:pPr>
      <w:hyperlink w:anchor="_Toc521578642" w:history="1">
        <w:r w:rsidRPr="005D4684">
          <w:rPr>
            <w:rStyle w:val="Hyperlink"/>
            <w:rFonts w:eastAsia="Arial"/>
          </w:rPr>
          <w:t>References</w:t>
        </w:r>
        <w:r>
          <w:rPr>
            <w:webHidden/>
          </w:rPr>
          <w:tab/>
        </w:r>
        <w:r>
          <w:rPr>
            <w:webHidden/>
          </w:rPr>
          <w:fldChar w:fldCharType="begin"/>
        </w:r>
        <w:r>
          <w:rPr>
            <w:webHidden/>
          </w:rPr>
          <w:instrText xml:space="preserve"> PAGEREF _Toc521578642 \h </w:instrText>
        </w:r>
        <w:r>
          <w:rPr>
            <w:webHidden/>
          </w:rPr>
        </w:r>
        <w:r>
          <w:rPr>
            <w:webHidden/>
          </w:rPr>
          <w:fldChar w:fldCharType="separate"/>
        </w:r>
        <w:r>
          <w:rPr>
            <w:webHidden/>
          </w:rPr>
          <w:t>14</w:t>
        </w:r>
        <w:r>
          <w:rPr>
            <w:webHidden/>
          </w:rPr>
          <w:fldChar w:fldCharType="end"/>
        </w:r>
      </w:hyperlink>
    </w:p>
    <w:p w14:paraId="67CB9899" w14:textId="3B983CA3" w:rsidR="009144DB" w:rsidRDefault="009144DB">
      <w:pPr>
        <w:pStyle w:val="TOC2"/>
        <w:rPr>
          <w:rFonts w:asciiTheme="minorHAnsi" w:eastAsiaTheme="minorEastAsia" w:hAnsiTheme="minorHAnsi" w:cstheme="minorBidi"/>
          <w:sz w:val="22"/>
          <w:szCs w:val="22"/>
        </w:rPr>
      </w:pPr>
      <w:hyperlink w:anchor="_Toc521578643" w:history="1">
        <w:r w:rsidRPr="005D4684">
          <w:rPr>
            <w:rStyle w:val="Hyperlink"/>
          </w:rPr>
          <w:t>TOOL HSE0135-PR01-TO.06  Hydrogen Sulfide (H2S) Release Potential Consequence Estimation Tool</w:t>
        </w:r>
        <w:r>
          <w:rPr>
            <w:webHidden/>
          </w:rPr>
          <w:tab/>
        </w:r>
        <w:r>
          <w:rPr>
            <w:webHidden/>
          </w:rPr>
          <w:fldChar w:fldCharType="begin"/>
        </w:r>
        <w:r>
          <w:rPr>
            <w:webHidden/>
          </w:rPr>
          <w:instrText xml:space="preserve"> PAGEREF _Toc521578643 \h </w:instrText>
        </w:r>
        <w:r>
          <w:rPr>
            <w:webHidden/>
          </w:rPr>
        </w:r>
        <w:r>
          <w:rPr>
            <w:webHidden/>
          </w:rPr>
          <w:fldChar w:fldCharType="separate"/>
        </w:r>
        <w:r>
          <w:rPr>
            <w:webHidden/>
          </w:rPr>
          <w:t>15</w:t>
        </w:r>
        <w:r>
          <w:rPr>
            <w:webHidden/>
          </w:rPr>
          <w:fldChar w:fldCharType="end"/>
        </w:r>
      </w:hyperlink>
    </w:p>
    <w:p w14:paraId="08AA0891" w14:textId="42D720E9" w:rsidR="009144DB" w:rsidRDefault="009144DB">
      <w:pPr>
        <w:pStyle w:val="TOC4"/>
        <w:rPr>
          <w:rFonts w:asciiTheme="minorHAnsi" w:eastAsiaTheme="minorEastAsia" w:hAnsiTheme="minorHAnsi" w:cstheme="minorBidi"/>
          <w:sz w:val="22"/>
          <w:szCs w:val="22"/>
        </w:rPr>
      </w:pPr>
      <w:hyperlink w:anchor="_Toc521578644" w:history="1">
        <w:r w:rsidRPr="005D4684">
          <w:rPr>
            <w:rStyle w:val="Hyperlink"/>
          </w:rPr>
          <w:t>Hydrogen Sulfide Health Hazards</w:t>
        </w:r>
        <w:r>
          <w:rPr>
            <w:webHidden/>
          </w:rPr>
          <w:tab/>
        </w:r>
        <w:r>
          <w:rPr>
            <w:webHidden/>
          </w:rPr>
          <w:fldChar w:fldCharType="begin"/>
        </w:r>
        <w:r>
          <w:rPr>
            <w:webHidden/>
          </w:rPr>
          <w:instrText xml:space="preserve"> PAGEREF _Toc521578644 \h </w:instrText>
        </w:r>
        <w:r>
          <w:rPr>
            <w:webHidden/>
          </w:rPr>
        </w:r>
        <w:r>
          <w:rPr>
            <w:webHidden/>
          </w:rPr>
          <w:fldChar w:fldCharType="separate"/>
        </w:r>
        <w:r>
          <w:rPr>
            <w:webHidden/>
          </w:rPr>
          <w:t>15</w:t>
        </w:r>
        <w:r>
          <w:rPr>
            <w:webHidden/>
          </w:rPr>
          <w:fldChar w:fldCharType="end"/>
        </w:r>
      </w:hyperlink>
    </w:p>
    <w:p w14:paraId="7E175420" w14:textId="114BCAC3" w:rsidR="009144DB" w:rsidRDefault="009144DB">
      <w:pPr>
        <w:pStyle w:val="TOC4"/>
        <w:rPr>
          <w:rFonts w:asciiTheme="minorHAnsi" w:eastAsiaTheme="minorEastAsia" w:hAnsiTheme="minorHAnsi" w:cstheme="minorBidi"/>
          <w:sz w:val="22"/>
          <w:szCs w:val="22"/>
        </w:rPr>
      </w:pPr>
      <w:hyperlink w:anchor="_Toc521578645" w:history="1">
        <w:r w:rsidRPr="005D4684">
          <w:rPr>
            <w:rStyle w:val="Hyperlink"/>
            <w:rFonts w:eastAsia="Arial"/>
          </w:rPr>
          <w:t xml:space="preserve">H2S Actual / Potential Incidents Classification and </w:t>
        </w:r>
        <w:r w:rsidRPr="005D4684">
          <w:rPr>
            <w:rStyle w:val="Hyperlink"/>
          </w:rPr>
          <w:t>Potential RAM Ranking for H2S Release</w:t>
        </w:r>
        <w:r>
          <w:rPr>
            <w:webHidden/>
          </w:rPr>
          <w:tab/>
        </w:r>
        <w:r>
          <w:rPr>
            <w:webHidden/>
          </w:rPr>
          <w:fldChar w:fldCharType="begin"/>
        </w:r>
        <w:r>
          <w:rPr>
            <w:webHidden/>
          </w:rPr>
          <w:instrText xml:space="preserve"> PAGEREF _Toc521578645 \h </w:instrText>
        </w:r>
        <w:r>
          <w:rPr>
            <w:webHidden/>
          </w:rPr>
        </w:r>
        <w:r>
          <w:rPr>
            <w:webHidden/>
          </w:rPr>
          <w:fldChar w:fldCharType="separate"/>
        </w:r>
        <w:r>
          <w:rPr>
            <w:webHidden/>
          </w:rPr>
          <w:t>15</w:t>
        </w:r>
        <w:r>
          <w:rPr>
            <w:webHidden/>
          </w:rPr>
          <w:fldChar w:fldCharType="end"/>
        </w:r>
      </w:hyperlink>
    </w:p>
    <w:p w14:paraId="60034B54" w14:textId="6B49C62D" w:rsidR="009144DB" w:rsidRDefault="009144DB">
      <w:pPr>
        <w:pStyle w:val="TOC4"/>
        <w:rPr>
          <w:rFonts w:asciiTheme="minorHAnsi" w:eastAsiaTheme="minorEastAsia" w:hAnsiTheme="minorHAnsi" w:cstheme="minorBidi"/>
          <w:sz w:val="22"/>
          <w:szCs w:val="22"/>
        </w:rPr>
      </w:pPr>
      <w:hyperlink w:anchor="_Toc521578646" w:history="1">
        <w:r w:rsidRPr="005D4684">
          <w:rPr>
            <w:rStyle w:val="Hyperlink"/>
            <w:rFonts w:eastAsia="Arial"/>
          </w:rPr>
          <w:t>References</w:t>
        </w:r>
        <w:r>
          <w:rPr>
            <w:webHidden/>
          </w:rPr>
          <w:tab/>
        </w:r>
        <w:r>
          <w:rPr>
            <w:webHidden/>
          </w:rPr>
          <w:fldChar w:fldCharType="begin"/>
        </w:r>
        <w:r>
          <w:rPr>
            <w:webHidden/>
          </w:rPr>
          <w:instrText xml:space="preserve"> PAGEREF _Toc521578646 \h </w:instrText>
        </w:r>
        <w:r>
          <w:rPr>
            <w:webHidden/>
          </w:rPr>
        </w:r>
        <w:r>
          <w:rPr>
            <w:webHidden/>
          </w:rPr>
          <w:fldChar w:fldCharType="separate"/>
        </w:r>
        <w:r>
          <w:rPr>
            <w:webHidden/>
          </w:rPr>
          <w:t>15</w:t>
        </w:r>
        <w:r>
          <w:rPr>
            <w:webHidden/>
          </w:rPr>
          <w:fldChar w:fldCharType="end"/>
        </w:r>
      </w:hyperlink>
    </w:p>
    <w:p w14:paraId="3619D62B" w14:textId="6BEC22B4" w:rsidR="005D01D9" w:rsidRPr="002B13DF" w:rsidRDefault="005D01D9" w:rsidP="00B514AC">
      <w:pPr>
        <w:pStyle w:val="Heading3"/>
      </w:pPr>
      <w:r>
        <w:fldChar w:fldCharType="end"/>
      </w:r>
      <w:r>
        <w:br w:type="page"/>
      </w:r>
      <w:bookmarkStart w:id="8" w:name="_Toc521578609"/>
      <w:r w:rsidRPr="002B13DF">
        <w:lastRenderedPageBreak/>
        <w:t xml:space="preserve">1 </w:t>
      </w:r>
      <w:r w:rsidR="00F40FF8">
        <w:t>Risk</w:t>
      </w:r>
      <w:r w:rsidR="00F40FF8" w:rsidRPr="00F40FF8">
        <w:t xml:space="preserve"> Assessment using Risk Assessment Matrix (RAM)</w:t>
      </w:r>
      <w:bookmarkEnd w:id="8"/>
    </w:p>
    <w:p w14:paraId="183A051E" w14:textId="77777777" w:rsidR="005D01D9" w:rsidRDefault="005D01D9">
      <w:pPr>
        <w:pStyle w:val="BlockLine"/>
      </w:pPr>
    </w:p>
    <w:tbl>
      <w:tblPr>
        <w:tblW w:w="10548" w:type="dxa"/>
        <w:tblLayout w:type="fixed"/>
        <w:tblLook w:val="0000" w:firstRow="0" w:lastRow="0" w:firstColumn="0" w:lastColumn="0" w:noHBand="0" w:noVBand="0"/>
      </w:tblPr>
      <w:tblGrid>
        <w:gridCol w:w="1728"/>
        <w:gridCol w:w="8820"/>
      </w:tblGrid>
      <w:tr w:rsidR="005D01D9" w14:paraId="79DA03E0" w14:textId="77777777">
        <w:trPr>
          <w:trHeight w:val="80"/>
        </w:trPr>
        <w:tc>
          <w:tcPr>
            <w:tcW w:w="1728" w:type="dxa"/>
            <w:tcMar>
              <w:left w:w="115" w:type="dxa"/>
              <w:right w:w="14" w:type="dxa"/>
            </w:tcMar>
          </w:tcPr>
          <w:p w14:paraId="04E30D0B" w14:textId="77777777" w:rsidR="005D01D9" w:rsidRDefault="005D01D9" w:rsidP="00276A53">
            <w:pPr>
              <w:pStyle w:val="Heading4"/>
              <w:spacing w:before="20"/>
            </w:pPr>
            <w:bookmarkStart w:id="9" w:name="_Toc521578610"/>
            <w:r>
              <w:t xml:space="preserve">1.1 </w:t>
            </w:r>
            <w:r w:rsidR="00276A53">
              <w:t>Scope</w:t>
            </w:r>
            <w:bookmarkEnd w:id="9"/>
          </w:p>
        </w:tc>
        <w:tc>
          <w:tcPr>
            <w:tcW w:w="8820" w:type="dxa"/>
          </w:tcPr>
          <w:p w14:paraId="15781ADE" w14:textId="1FB1A796" w:rsidR="000A13B2" w:rsidRPr="006D2C52" w:rsidRDefault="00A81341" w:rsidP="000A13B2">
            <w:pPr>
              <w:pStyle w:val="BlockText"/>
              <w:spacing w:line="228" w:lineRule="auto"/>
            </w:pPr>
            <w:r w:rsidRPr="00F40FF8">
              <w:t>This</w:t>
            </w:r>
            <w:r w:rsidR="00B54847">
              <w:t xml:space="preserve"> document </w:t>
            </w:r>
            <w:r w:rsidR="00F40FF8" w:rsidRPr="00F40FF8">
              <w:t xml:space="preserve">gives guidance on </w:t>
            </w:r>
            <w:r w:rsidR="00FD55A7">
              <w:t xml:space="preserve">how to score risks based on the Shell Risk Assessment Matrix (RAM) when </w:t>
            </w:r>
            <w:r w:rsidR="00F40FF8" w:rsidRPr="00F40FF8">
              <w:t xml:space="preserve">performing </w:t>
            </w:r>
            <w:r w:rsidR="005A2762">
              <w:t xml:space="preserve">risk </w:t>
            </w:r>
            <w:r w:rsidR="00F40FF8" w:rsidRPr="00F40FF8">
              <w:t xml:space="preserve">assessment </w:t>
            </w:r>
            <w:r w:rsidR="00FD55A7">
              <w:t>as needed by the following activities</w:t>
            </w:r>
            <w:r w:rsidR="00F40FF8" w:rsidRPr="00F40FF8">
              <w:t>:</w:t>
            </w:r>
          </w:p>
          <w:p w14:paraId="3BAB6F25" w14:textId="77777777" w:rsidR="00F40FF8" w:rsidRPr="00F40FF8" w:rsidRDefault="00F40FF8" w:rsidP="00F40FF8">
            <w:pPr>
              <w:pStyle w:val="BulletText1"/>
              <w:rPr>
                <w:rFonts w:eastAsia="MS Mincho"/>
              </w:rPr>
            </w:pPr>
            <w:r w:rsidRPr="00F40FF8">
              <w:rPr>
                <w:rFonts w:eastAsia="MS Mincho"/>
              </w:rPr>
              <w:t>HEMP (e.g. HAZOP, HAZID),</w:t>
            </w:r>
          </w:p>
          <w:p w14:paraId="3AD3B6A2" w14:textId="77777777" w:rsidR="00F40FF8" w:rsidRPr="00F40FF8" w:rsidRDefault="00F40FF8" w:rsidP="00F40FF8">
            <w:pPr>
              <w:pStyle w:val="BulletText1"/>
              <w:rPr>
                <w:rFonts w:eastAsia="MS Mincho"/>
              </w:rPr>
            </w:pPr>
            <w:r w:rsidRPr="00F40FF8">
              <w:rPr>
                <w:rFonts w:eastAsia="MS Mincho"/>
              </w:rPr>
              <w:t>manage of change,</w:t>
            </w:r>
          </w:p>
          <w:p w14:paraId="671236AC" w14:textId="77777777" w:rsidR="00F40FF8" w:rsidRPr="00F40FF8" w:rsidRDefault="00F40FF8" w:rsidP="00F40FF8">
            <w:pPr>
              <w:pStyle w:val="BulletText1"/>
              <w:rPr>
                <w:rFonts w:eastAsia="MS Mincho"/>
              </w:rPr>
            </w:pPr>
            <w:r w:rsidRPr="00F40FF8">
              <w:rPr>
                <w:rFonts w:eastAsia="MS Mincho"/>
              </w:rPr>
              <w:t>PTW and LOTO,</w:t>
            </w:r>
          </w:p>
          <w:p w14:paraId="40C84BD0" w14:textId="77777777" w:rsidR="00F40FF8" w:rsidRPr="00F40FF8" w:rsidRDefault="00F40FF8" w:rsidP="00F40FF8">
            <w:pPr>
              <w:pStyle w:val="BulletText1"/>
              <w:rPr>
                <w:rFonts w:eastAsia="MS Mincho"/>
              </w:rPr>
            </w:pPr>
            <w:r w:rsidRPr="00F40FF8">
              <w:rPr>
                <w:rFonts w:eastAsia="MS Mincho"/>
              </w:rPr>
              <w:t>incident reporting,</w:t>
            </w:r>
          </w:p>
          <w:p w14:paraId="5F11308B" w14:textId="77777777" w:rsidR="00F40FF8" w:rsidRPr="00F40FF8" w:rsidRDefault="00F40FF8" w:rsidP="00F40FF8">
            <w:pPr>
              <w:pStyle w:val="BulletText1"/>
              <w:rPr>
                <w:rFonts w:eastAsia="MS Mincho"/>
              </w:rPr>
            </w:pPr>
            <w:r w:rsidRPr="00F40FF8">
              <w:rPr>
                <w:rFonts w:eastAsia="MS Mincho"/>
              </w:rPr>
              <w:t>EME/CMPT</w:t>
            </w:r>
          </w:p>
          <w:p w14:paraId="3180375D" w14:textId="77777777" w:rsidR="00F40FF8" w:rsidRPr="00F40FF8" w:rsidRDefault="00F40FF8" w:rsidP="00F40FF8">
            <w:pPr>
              <w:pStyle w:val="BulletText1"/>
              <w:rPr>
                <w:rFonts w:eastAsia="MS Mincho"/>
              </w:rPr>
            </w:pPr>
            <w:r w:rsidRPr="00F40FF8">
              <w:rPr>
                <w:rFonts w:eastAsia="MS Mincho"/>
              </w:rPr>
              <w:t>Deviation (bypass)</w:t>
            </w:r>
          </w:p>
          <w:p w14:paraId="1ED8AFB9" w14:textId="032E13EA" w:rsidR="00F40FF8" w:rsidRPr="006D2C52" w:rsidRDefault="00F40FF8" w:rsidP="00F40FF8">
            <w:pPr>
              <w:pStyle w:val="BulletText1"/>
              <w:rPr>
                <w:rFonts w:eastAsia="MS Mincho"/>
              </w:rPr>
            </w:pPr>
            <w:r w:rsidRPr="00F40FF8">
              <w:rPr>
                <w:rFonts w:eastAsia="MS Mincho"/>
              </w:rPr>
              <w:t>MT</w:t>
            </w:r>
            <w:r w:rsidR="007770E0">
              <w:rPr>
                <w:rFonts w:eastAsia="MS Mincho"/>
              </w:rPr>
              <w:t>O</w:t>
            </w:r>
            <w:r w:rsidRPr="00F40FF8">
              <w:rPr>
                <w:rFonts w:eastAsia="MS Mincho"/>
              </w:rPr>
              <w:t xml:space="preserve"> (threats/opportunity)</w:t>
            </w:r>
          </w:p>
        </w:tc>
      </w:tr>
    </w:tbl>
    <w:p w14:paraId="3BD3A701" w14:textId="77777777" w:rsidR="005D01D9" w:rsidRDefault="005D01D9">
      <w:pPr>
        <w:pStyle w:val="BlockLine"/>
        <w:pBdr>
          <w:top w:val="single" w:sz="6" w:space="2" w:color="auto"/>
        </w:pBdr>
      </w:pPr>
    </w:p>
    <w:tbl>
      <w:tblPr>
        <w:tblW w:w="10548" w:type="dxa"/>
        <w:tblLayout w:type="fixed"/>
        <w:tblLook w:val="0000" w:firstRow="0" w:lastRow="0" w:firstColumn="0" w:lastColumn="0" w:noHBand="0" w:noVBand="0"/>
      </w:tblPr>
      <w:tblGrid>
        <w:gridCol w:w="1728"/>
        <w:gridCol w:w="8820"/>
      </w:tblGrid>
      <w:tr w:rsidR="005D01D9" w14:paraId="4081074D" w14:textId="77777777">
        <w:trPr>
          <w:trHeight w:val="80"/>
        </w:trPr>
        <w:tc>
          <w:tcPr>
            <w:tcW w:w="1728" w:type="dxa"/>
            <w:tcMar>
              <w:left w:w="115" w:type="dxa"/>
              <w:right w:w="14" w:type="dxa"/>
            </w:tcMar>
          </w:tcPr>
          <w:p w14:paraId="41BAAA4E" w14:textId="77777777" w:rsidR="005D01D9" w:rsidRDefault="005D01D9" w:rsidP="00276A53">
            <w:pPr>
              <w:pStyle w:val="Heading4"/>
              <w:spacing w:before="20"/>
            </w:pPr>
            <w:bookmarkStart w:id="10" w:name="_Toc521578611"/>
            <w:r>
              <w:t xml:space="preserve">1.2 </w:t>
            </w:r>
            <w:r w:rsidR="00276A53">
              <w:t>Applicability</w:t>
            </w:r>
            <w:r w:rsidR="00F40FF8">
              <w:t xml:space="preserve"> and Process</w:t>
            </w:r>
            <w:bookmarkEnd w:id="10"/>
          </w:p>
        </w:tc>
        <w:tc>
          <w:tcPr>
            <w:tcW w:w="8820" w:type="dxa"/>
          </w:tcPr>
          <w:p w14:paraId="31243D1E" w14:textId="77777777" w:rsidR="000A13B2" w:rsidRPr="000A13B2" w:rsidRDefault="000A13B2" w:rsidP="000A13B2">
            <w:pPr>
              <w:pStyle w:val="Bodycopy"/>
              <w:rPr>
                <w:rFonts w:ascii="Arial" w:hAnsi="Arial" w:cs="Arial"/>
                <w:color w:val="0D0D0D" w:themeColor="text1" w:themeTint="F2"/>
                <w:sz w:val="24"/>
                <w:szCs w:val="24"/>
              </w:rPr>
            </w:pPr>
            <w:r w:rsidRPr="000A13B2">
              <w:rPr>
                <w:rFonts w:ascii="Arial" w:hAnsi="Arial" w:cs="Arial"/>
                <w:color w:val="0D0D0D" w:themeColor="text1" w:themeTint="F2"/>
                <w:sz w:val="24"/>
                <w:szCs w:val="24"/>
              </w:rPr>
              <w:t>This manual section applies to:</w:t>
            </w:r>
          </w:p>
          <w:p w14:paraId="56496603" w14:textId="0706D535" w:rsidR="000A13B2" w:rsidRPr="00E66BF7" w:rsidRDefault="00F40FF8" w:rsidP="000A13B2">
            <w:pPr>
              <w:pStyle w:val="BulletText1"/>
            </w:pPr>
            <w:r>
              <w:t>All the a</w:t>
            </w:r>
            <w:r w:rsidR="000A13B2" w:rsidRPr="00E66BF7">
              <w:t xml:space="preserve">ctivities </w:t>
            </w:r>
            <w:r w:rsidR="009F6463">
              <w:t xml:space="preserve">involved </w:t>
            </w:r>
            <w:r w:rsidR="000A13B2" w:rsidRPr="00E66BF7">
              <w:t xml:space="preserve">with </w:t>
            </w:r>
            <w:r w:rsidR="009F6463">
              <w:t xml:space="preserve">the </w:t>
            </w:r>
            <w:r w:rsidR="000A13B2" w:rsidRPr="00E66BF7">
              <w:t xml:space="preserve">hazards/ threats conducted on Gulf of Mexico </w:t>
            </w:r>
            <w:r w:rsidR="009F6463">
              <w:t xml:space="preserve">development / drilling / </w:t>
            </w:r>
            <w:r w:rsidR="00C33599">
              <w:t>p</w:t>
            </w:r>
            <w:r w:rsidR="000A13B2" w:rsidRPr="00E66BF7">
              <w:t>roduction location</w:t>
            </w:r>
            <w:r w:rsidR="00C33599">
              <w:t>s</w:t>
            </w:r>
          </w:p>
          <w:p w14:paraId="58DB712E" w14:textId="77777777" w:rsidR="000A13B2" w:rsidRPr="00E66BF7" w:rsidRDefault="00F40FF8" w:rsidP="000A13B2">
            <w:pPr>
              <w:pStyle w:val="BulletText1"/>
            </w:pPr>
            <w:r>
              <w:t>Event that had resulted in consequences or findings that could have resulted in consequences</w:t>
            </w:r>
            <w:r w:rsidR="000A13B2" w:rsidRPr="00E66BF7">
              <w:t>; and</w:t>
            </w:r>
          </w:p>
          <w:p w14:paraId="7591E7B8" w14:textId="77777777" w:rsidR="005D01D9" w:rsidRPr="00F40FF8" w:rsidRDefault="00F40FF8" w:rsidP="000A13B2">
            <w:pPr>
              <w:pStyle w:val="BulletText1"/>
              <w:rPr>
                <w:rFonts w:eastAsia="MS Mincho"/>
              </w:rPr>
            </w:pPr>
            <w:r>
              <w:t>Review of designs</w:t>
            </w:r>
            <w:r w:rsidR="000A13B2" w:rsidRPr="00E66BF7">
              <w:t xml:space="preserve"> </w:t>
            </w:r>
            <w:r>
              <w:t xml:space="preserve">or opportunities </w:t>
            </w:r>
            <w:r w:rsidR="000A13B2" w:rsidRPr="00E66BF7">
              <w:t xml:space="preserve">that could adversely </w:t>
            </w:r>
            <w:r>
              <w:t>expose H</w:t>
            </w:r>
            <w:r w:rsidR="000A13B2" w:rsidRPr="00E66BF7">
              <w:t>SE Risk in operations.</w:t>
            </w:r>
          </w:p>
          <w:p w14:paraId="79738144" w14:textId="77777777" w:rsidR="00F40FF8" w:rsidRDefault="00F40FF8" w:rsidP="00F40FF8">
            <w:pPr>
              <w:pStyle w:val="BulletText1"/>
              <w:numPr>
                <w:ilvl w:val="0"/>
                <w:numId w:val="0"/>
              </w:numPr>
              <w:ind w:left="187" w:hanging="187"/>
            </w:pPr>
          </w:p>
          <w:p w14:paraId="5F32FE9E" w14:textId="77777777" w:rsidR="00F40FF8" w:rsidRDefault="00F40FF8" w:rsidP="00F40FF8">
            <w:pPr>
              <w:pStyle w:val="BulletText1"/>
              <w:numPr>
                <w:ilvl w:val="0"/>
                <w:numId w:val="0"/>
              </w:numPr>
              <w:tabs>
                <w:tab w:val="left" w:pos="720"/>
              </w:tabs>
            </w:pPr>
            <w:r>
              <w:t>Refer to Shell HSSE &amp; SP Control Framework Risk Management – Managing Risk section for information on Risk Assessment Matrix and application.</w:t>
            </w:r>
          </w:p>
          <w:p w14:paraId="425EE969" w14:textId="77777777" w:rsidR="00FD55A7" w:rsidRDefault="00FD55A7" w:rsidP="00FD55A7">
            <w:pPr>
              <w:pStyle w:val="BulletText1"/>
              <w:numPr>
                <w:ilvl w:val="0"/>
                <w:numId w:val="0"/>
              </w:numPr>
              <w:ind w:left="187"/>
            </w:pPr>
          </w:p>
          <w:p w14:paraId="4E2D3E34" w14:textId="77777777" w:rsidR="00FD55A7" w:rsidRPr="00535311" w:rsidRDefault="00FD55A7" w:rsidP="00FD55A7">
            <w:pPr>
              <w:pStyle w:val="BulletText1"/>
            </w:pPr>
            <w:r w:rsidRPr="00535311">
              <w:t xml:space="preserve">Control Framework: </w:t>
            </w:r>
          </w:p>
          <w:p w14:paraId="38B841A9" w14:textId="77777777" w:rsidR="00F40FF8" w:rsidRDefault="00FD55A7" w:rsidP="00F40FF8">
            <w:pPr>
              <w:pStyle w:val="BulletText1"/>
              <w:numPr>
                <w:ilvl w:val="0"/>
                <w:numId w:val="0"/>
              </w:numPr>
              <w:rPr>
                <w:rFonts w:eastAsia="MS Mincho"/>
                <w:b/>
              </w:rPr>
            </w:pPr>
            <w:hyperlink r:id="rId12" w:history="1">
              <w:r w:rsidRPr="000167DF">
                <w:rPr>
                  <w:rStyle w:val="Hyperlink"/>
                  <w:rFonts w:eastAsia="MS Mincho"/>
                </w:rPr>
                <w:t>http://sww.shell.com/hse/control_framework/index.html</w:t>
              </w:r>
            </w:hyperlink>
          </w:p>
          <w:p w14:paraId="0FBBB209" w14:textId="77777777" w:rsidR="00FD55A7" w:rsidRPr="00535311" w:rsidRDefault="00FD55A7" w:rsidP="00FD55A7">
            <w:pPr>
              <w:pStyle w:val="BulletText1"/>
            </w:pPr>
            <w:r w:rsidRPr="00535311">
              <w:t xml:space="preserve">Managing Risk: </w:t>
            </w:r>
          </w:p>
          <w:p w14:paraId="2EA9BB3E" w14:textId="77777777" w:rsidR="001911AF" w:rsidRPr="00FD55A7" w:rsidRDefault="00FD55A7" w:rsidP="00FD55A7">
            <w:pPr>
              <w:pStyle w:val="BulletText1"/>
              <w:numPr>
                <w:ilvl w:val="0"/>
                <w:numId w:val="0"/>
              </w:numPr>
              <w:rPr>
                <w:rFonts w:eastAsia="MS Mincho"/>
              </w:rPr>
            </w:pPr>
            <w:hyperlink r:id="rId13" w:history="1">
              <w:r w:rsidRPr="00FA5837">
                <w:rPr>
                  <w:rStyle w:val="Hyperlink"/>
                </w:rPr>
                <w:t>https://eu001-sp.shell.com/sites/AAAAA8432/CF/Web/Managing_Risk.aspx</w:t>
              </w:r>
            </w:hyperlink>
          </w:p>
        </w:tc>
      </w:tr>
    </w:tbl>
    <w:p w14:paraId="3101DD48" w14:textId="77777777" w:rsidR="005D01D9" w:rsidRDefault="005D01D9">
      <w:pPr>
        <w:pStyle w:val="BlockLine"/>
        <w:pBdr>
          <w:top w:val="single" w:sz="6" w:space="2" w:color="auto"/>
        </w:pBdr>
      </w:pPr>
    </w:p>
    <w:tbl>
      <w:tblPr>
        <w:tblW w:w="10545" w:type="dxa"/>
        <w:tblLayout w:type="fixed"/>
        <w:tblLook w:val="04A0" w:firstRow="1" w:lastRow="0" w:firstColumn="1" w:lastColumn="0" w:noHBand="0" w:noVBand="1"/>
      </w:tblPr>
      <w:tblGrid>
        <w:gridCol w:w="1728"/>
        <w:gridCol w:w="8817"/>
      </w:tblGrid>
      <w:tr w:rsidR="00F40FF8" w14:paraId="1376E477" w14:textId="77777777" w:rsidTr="00F40FF8">
        <w:trPr>
          <w:trHeight w:val="80"/>
        </w:trPr>
        <w:tc>
          <w:tcPr>
            <w:tcW w:w="1728" w:type="dxa"/>
            <w:tcMar>
              <w:top w:w="0" w:type="dxa"/>
              <w:left w:w="115" w:type="dxa"/>
              <w:bottom w:w="0" w:type="dxa"/>
              <w:right w:w="14" w:type="dxa"/>
            </w:tcMar>
            <w:hideMark/>
          </w:tcPr>
          <w:p w14:paraId="2F92D17F" w14:textId="77777777" w:rsidR="00F40FF8" w:rsidRPr="00F40FF8" w:rsidRDefault="00F40FF8" w:rsidP="00034027">
            <w:pPr>
              <w:pStyle w:val="Heading4"/>
            </w:pPr>
            <w:bookmarkStart w:id="11" w:name="_Toc521578612"/>
            <w:bookmarkStart w:id="12" w:name="_Toc509311463"/>
            <w:r w:rsidRPr="00F40FF8">
              <w:t>1.3 Risk Assessment Matrix</w:t>
            </w:r>
            <w:bookmarkEnd w:id="11"/>
            <w:r w:rsidRPr="00F40FF8">
              <w:t xml:space="preserve"> </w:t>
            </w:r>
            <w:bookmarkEnd w:id="12"/>
          </w:p>
        </w:tc>
        <w:tc>
          <w:tcPr>
            <w:tcW w:w="8820" w:type="dxa"/>
            <w:hideMark/>
          </w:tcPr>
          <w:p w14:paraId="2E7BD3C6" w14:textId="77777777" w:rsidR="00C33599" w:rsidRDefault="00034027" w:rsidP="00034027">
            <w:pPr>
              <w:pStyle w:val="BulletText1"/>
              <w:numPr>
                <w:ilvl w:val="0"/>
                <w:numId w:val="0"/>
              </w:numPr>
              <w:tabs>
                <w:tab w:val="left" w:pos="720"/>
              </w:tabs>
            </w:pPr>
            <w:r>
              <w:t xml:space="preserve">Risk Assessment Matrix (RAM) is to provide insight in how the risk can be managed based on the concept of applying experiences of events or incidents in the pasts. </w:t>
            </w:r>
          </w:p>
          <w:p w14:paraId="5F781637" w14:textId="77777777" w:rsidR="00C33599" w:rsidRDefault="00C33599" w:rsidP="00034027">
            <w:pPr>
              <w:pStyle w:val="BulletText1"/>
              <w:numPr>
                <w:ilvl w:val="0"/>
                <w:numId w:val="0"/>
              </w:numPr>
              <w:tabs>
                <w:tab w:val="left" w:pos="720"/>
              </w:tabs>
            </w:pPr>
          </w:p>
          <w:p w14:paraId="1CF91A2B" w14:textId="77777777" w:rsidR="00F40FF8" w:rsidRDefault="00034027" w:rsidP="00034027">
            <w:pPr>
              <w:pStyle w:val="BulletText1"/>
              <w:numPr>
                <w:ilvl w:val="0"/>
                <w:numId w:val="0"/>
              </w:numPr>
              <w:tabs>
                <w:tab w:val="left" w:pos="720"/>
              </w:tabs>
            </w:pPr>
            <w:r>
              <w:t>The starting point for a RAM assessment is identifying the hazards with an understanding of the context (hazard release scenario, activity, location etc.), or a description of the particular incident being considered with an understanding of the actual and potential consequences.</w:t>
            </w:r>
          </w:p>
          <w:p w14:paraId="1B6DA376" w14:textId="77777777" w:rsidR="00034027" w:rsidRDefault="00034027" w:rsidP="00034027">
            <w:pPr>
              <w:pStyle w:val="BulletText1"/>
              <w:numPr>
                <w:ilvl w:val="0"/>
                <w:numId w:val="0"/>
              </w:numPr>
              <w:tabs>
                <w:tab w:val="left" w:pos="720"/>
              </w:tabs>
            </w:pPr>
          </w:p>
          <w:p w14:paraId="5824B66A" w14:textId="77777777" w:rsidR="00962F3B" w:rsidRDefault="00034027" w:rsidP="00962F3B">
            <w:pPr>
              <w:pStyle w:val="BulletText1"/>
              <w:numPr>
                <w:ilvl w:val="0"/>
                <w:numId w:val="0"/>
              </w:numPr>
              <w:tabs>
                <w:tab w:val="left" w:pos="720"/>
              </w:tabs>
              <w:rPr>
                <w:rFonts w:eastAsia="MS Mincho"/>
                <w:b/>
              </w:rPr>
            </w:pPr>
            <w:r>
              <w:t xml:space="preserve">Refer to TOOL HSE0135-PR-01-TO.01 for details on </w:t>
            </w:r>
            <w:r w:rsidR="001B0EE1">
              <w:t xml:space="preserve">Gulf of Mexico specific </w:t>
            </w:r>
            <w:r>
              <w:t>consequence description</w:t>
            </w:r>
            <w:r w:rsidR="001B0EE1">
              <w:t>s</w:t>
            </w:r>
            <w:r>
              <w:t xml:space="preserve">. </w:t>
            </w:r>
          </w:p>
        </w:tc>
      </w:tr>
    </w:tbl>
    <w:p w14:paraId="5327688B" w14:textId="77777777" w:rsidR="00962F3B" w:rsidRDefault="00962F3B" w:rsidP="00F40FF8">
      <w:pPr>
        <w:pStyle w:val="BlockLine"/>
        <w:pBdr>
          <w:top w:val="single" w:sz="6" w:space="2" w:color="auto"/>
        </w:pBdr>
      </w:pPr>
    </w:p>
    <w:p w14:paraId="29E288FE" w14:textId="77777777" w:rsidR="00962F3B" w:rsidRDefault="00962F3B">
      <w:pPr>
        <w:rPr>
          <w:rFonts w:ascii="Arial" w:hAnsi="Arial" w:cs="Arial"/>
          <w:szCs w:val="20"/>
        </w:rPr>
      </w:pPr>
      <w:r>
        <w:br w:type="page"/>
      </w:r>
    </w:p>
    <w:tbl>
      <w:tblPr>
        <w:tblW w:w="10548" w:type="dxa"/>
        <w:tblLayout w:type="fixed"/>
        <w:tblLook w:val="0000" w:firstRow="0" w:lastRow="0" w:firstColumn="0" w:lastColumn="0" w:noHBand="0" w:noVBand="0"/>
      </w:tblPr>
      <w:tblGrid>
        <w:gridCol w:w="1728"/>
        <w:gridCol w:w="8820"/>
      </w:tblGrid>
      <w:tr w:rsidR="00962F3B" w14:paraId="0720D56D" w14:textId="77777777" w:rsidTr="0047767B">
        <w:trPr>
          <w:trHeight w:val="80"/>
        </w:trPr>
        <w:tc>
          <w:tcPr>
            <w:tcW w:w="1728" w:type="dxa"/>
            <w:tcMar>
              <w:left w:w="115" w:type="dxa"/>
              <w:right w:w="14" w:type="dxa"/>
            </w:tcMar>
          </w:tcPr>
          <w:p w14:paraId="72AE52B6" w14:textId="77777777" w:rsidR="00962F3B" w:rsidRDefault="00962F3B" w:rsidP="00962F3B">
            <w:pPr>
              <w:pStyle w:val="Heading4"/>
              <w:spacing w:before="20"/>
            </w:pPr>
            <w:bookmarkStart w:id="13" w:name="_Toc521578613"/>
            <w:r>
              <w:lastRenderedPageBreak/>
              <w:t>1.4 RAM Assessment Steps</w:t>
            </w:r>
            <w:bookmarkEnd w:id="13"/>
          </w:p>
        </w:tc>
        <w:tc>
          <w:tcPr>
            <w:tcW w:w="8820" w:type="dxa"/>
          </w:tcPr>
          <w:tbl>
            <w:tblPr>
              <w:tblStyle w:val="TableGrid"/>
              <w:tblW w:w="0" w:type="auto"/>
              <w:tblLayout w:type="fixed"/>
              <w:tblLook w:val="04A0" w:firstRow="1" w:lastRow="0" w:firstColumn="1" w:lastColumn="0" w:noHBand="0" w:noVBand="1"/>
            </w:tblPr>
            <w:tblGrid>
              <w:gridCol w:w="794"/>
              <w:gridCol w:w="7792"/>
            </w:tblGrid>
            <w:tr w:rsidR="00962F3B" w14:paraId="680ABF87" w14:textId="77777777" w:rsidTr="001B0EE1">
              <w:tc>
                <w:tcPr>
                  <w:tcW w:w="794" w:type="dxa"/>
                  <w:shd w:val="clear" w:color="auto" w:fill="EEECE1" w:themeFill="background2"/>
                </w:tcPr>
                <w:p w14:paraId="24A7F32D" w14:textId="77777777" w:rsidR="00962F3B" w:rsidRDefault="00962F3B" w:rsidP="0047767B">
                  <w:pPr>
                    <w:pStyle w:val="BulletText1"/>
                    <w:numPr>
                      <w:ilvl w:val="0"/>
                      <w:numId w:val="0"/>
                    </w:numPr>
                    <w:tabs>
                      <w:tab w:val="left" w:pos="720"/>
                    </w:tabs>
                    <w:rPr>
                      <w:rFonts w:eastAsia="MS Mincho"/>
                      <w:b/>
                    </w:rPr>
                  </w:pPr>
                  <w:r>
                    <w:rPr>
                      <w:rFonts w:eastAsia="MS Mincho"/>
                      <w:b/>
                    </w:rPr>
                    <w:t>Step</w:t>
                  </w:r>
                </w:p>
              </w:tc>
              <w:tc>
                <w:tcPr>
                  <w:tcW w:w="7792" w:type="dxa"/>
                  <w:shd w:val="clear" w:color="auto" w:fill="EEECE1" w:themeFill="background2"/>
                </w:tcPr>
                <w:p w14:paraId="5A28BDEB" w14:textId="77777777" w:rsidR="00962F3B" w:rsidRDefault="00962F3B" w:rsidP="0047767B">
                  <w:pPr>
                    <w:pStyle w:val="BulletText1"/>
                    <w:numPr>
                      <w:ilvl w:val="0"/>
                      <w:numId w:val="0"/>
                    </w:numPr>
                    <w:tabs>
                      <w:tab w:val="left" w:pos="720"/>
                    </w:tabs>
                    <w:rPr>
                      <w:rFonts w:eastAsia="MS Mincho"/>
                      <w:b/>
                    </w:rPr>
                  </w:pPr>
                  <w:r>
                    <w:rPr>
                      <w:rFonts w:eastAsia="MS Mincho"/>
                      <w:b/>
                    </w:rPr>
                    <w:t>Action</w:t>
                  </w:r>
                </w:p>
              </w:tc>
            </w:tr>
            <w:tr w:rsidR="00962F3B" w14:paraId="515F0514" w14:textId="77777777" w:rsidTr="0047767B">
              <w:tc>
                <w:tcPr>
                  <w:tcW w:w="794" w:type="dxa"/>
                </w:tcPr>
                <w:p w14:paraId="7F62921A" w14:textId="77777777" w:rsidR="00962F3B" w:rsidRPr="00034027" w:rsidRDefault="00962F3B" w:rsidP="0047767B">
                  <w:pPr>
                    <w:pStyle w:val="BulletText1"/>
                    <w:numPr>
                      <w:ilvl w:val="0"/>
                      <w:numId w:val="0"/>
                    </w:numPr>
                    <w:tabs>
                      <w:tab w:val="left" w:pos="720"/>
                    </w:tabs>
                    <w:rPr>
                      <w:rFonts w:eastAsia="MS Mincho"/>
                    </w:rPr>
                  </w:pPr>
                  <w:r>
                    <w:rPr>
                      <w:rFonts w:eastAsia="MS Mincho"/>
                    </w:rPr>
                    <w:t>1</w:t>
                  </w:r>
                </w:p>
              </w:tc>
              <w:tc>
                <w:tcPr>
                  <w:tcW w:w="7792" w:type="dxa"/>
                </w:tcPr>
                <w:p w14:paraId="038BFD83" w14:textId="77777777" w:rsidR="00962F3B" w:rsidRDefault="00962F3B" w:rsidP="0047767B">
                  <w:pPr>
                    <w:pStyle w:val="BulletText1"/>
                    <w:numPr>
                      <w:ilvl w:val="0"/>
                      <w:numId w:val="0"/>
                    </w:numPr>
                    <w:tabs>
                      <w:tab w:val="left" w:pos="720"/>
                    </w:tabs>
                    <w:rPr>
                      <w:rFonts w:eastAsia="MS Mincho"/>
                    </w:rPr>
                  </w:pPr>
                  <w:r w:rsidRPr="00034027">
                    <w:rPr>
                      <w:rFonts w:eastAsia="MS Mincho"/>
                      <w:b/>
                    </w:rPr>
                    <w:t>Identify</w:t>
                  </w:r>
                  <w:r>
                    <w:rPr>
                      <w:rFonts w:eastAsia="MS Mincho"/>
                      <w:b/>
                    </w:rPr>
                    <w:t xml:space="preserve"> actual / </w:t>
                  </w:r>
                  <w:r w:rsidRPr="00034027">
                    <w:rPr>
                      <w:rFonts w:eastAsia="MS Mincho"/>
                      <w:b/>
                    </w:rPr>
                    <w:t>potential consequences:</w:t>
                  </w:r>
                  <w:r w:rsidRPr="00034027">
                    <w:rPr>
                      <w:rFonts w:eastAsia="MS Mincho"/>
                    </w:rPr>
                    <w:t xml:space="preserve"> Identify the “worst case credible” consequences that could develop from the hazard under the prevailing conditions. </w:t>
                  </w:r>
                </w:p>
                <w:p w14:paraId="2C894D0E" w14:textId="77777777" w:rsidR="00962F3B" w:rsidRDefault="00962F3B" w:rsidP="0047767B">
                  <w:pPr>
                    <w:pStyle w:val="BulletText1"/>
                    <w:numPr>
                      <w:ilvl w:val="0"/>
                      <w:numId w:val="0"/>
                    </w:numPr>
                    <w:tabs>
                      <w:tab w:val="left" w:pos="720"/>
                    </w:tabs>
                    <w:rPr>
                      <w:rFonts w:eastAsia="MS Mincho"/>
                    </w:rPr>
                  </w:pPr>
                </w:p>
                <w:p w14:paraId="2A5DC9FC" w14:textId="39664256" w:rsidR="00962F3B" w:rsidRDefault="00962F3B" w:rsidP="00336744">
                  <w:pPr>
                    <w:pStyle w:val="BulletText1"/>
                    <w:numPr>
                      <w:ilvl w:val="0"/>
                      <w:numId w:val="29"/>
                    </w:numPr>
                    <w:tabs>
                      <w:tab w:val="left" w:pos="720"/>
                    </w:tabs>
                    <w:rPr>
                      <w:rFonts w:eastAsia="MS Mincho"/>
                    </w:rPr>
                  </w:pPr>
                  <w:r w:rsidRPr="00C33599">
                    <w:rPr>
                      <w:rFonts w:eastAsia="MS Mincho"/>
                      <w:b/>
                    </w:rPr>
                    <w:t>Actual:</w:t>
                  </w:r>
                  <w:r>
                    <w:rPr>
                      <w:rFonts w:eastAsia="MS Mincho"/>
                    </w:rPr>
                    <w:t xml:space="preserve"> Determine the impact </w:t>
                  </w:r>
                  <w:r w:rsidR="003E5959">
                    <w:rPr>
                      <w:rFonts w:eastAsia="MS Mincho"/>
                    </w:rPr>
                    <w:t xml:space="preserve">that </w:t>
                  </w:r>
                  <w:r>
                    <w:rPr>
                      <w:rFonts w:eastAsia="MS Mincho"/>
                    </w:rPr>
                    <w:t xml:space="preserve">the event / incident had </w:t>
                  </w:r>
                  <w:r w:rsidR="003E5959">
                    <w:rPr>
                      <w:rFonts w:eastAsia="MS Mincho"/>
                    </w:rPr>
                    <w:t>on</w:t>
                  </w:r>
                  <w:r w:rsidR="001B0EE1">
                    <w:rPr>
                      <w:rFonts w:eastAsia="MS Mincho"/>
                    </w:rPr>
                    <w:t xml:space="preserve"> </w:t>
                  </w:r>
                  <w:r w:rsidR="001B0EE1" w:rsidRPr="00034027">
                    <w:rPr>
                      <w:rFonts w:eastAsia="MS Mincho"/>
                    </w:rPr>
                    <w:t>People, Asset, Community and Environment</w:t>
                  </w:r>
                </w:p>
                <w:p w14:paraId="6B1A8F5A" w14:textId="77777777" w:rsidR="00962F3B" w:rsidRDefault="00962F3B" w:rsidP="00336744">
                  <w:pPr>
                    <w:pStyle w:val="BulletText1"/>
                    <w:numPr>
                      <w:ilvl w:val="0"/>
                      <w:numId w:val="29"/>
                    </w:numPr>
                    <w:tabs>
                      <w:tab w:val="left" w:pos="720"/>
                    </w:tabs>
                    <w:rPr>
                      <w:rFonts w:eastAsia="MS Mincho"/>
                    </w:rPr>
                  </w:pPr>
                  <w:r w:rsidRPr="00C33599">
                    <w:rPr>
                      <w:rFonts w:eastAsia="MS Mincho"/>
                      <w:b/>
                    </w:rPr>
                    <w:t>Potential:</w:t>
                  </w:r>
                  <w:r>
                    <w:rPr>
                      <w:rFonts w:eastAsia="MS Mincho"/>
                    </w:rPr>
                    <w:t xml:space="preserve"> Develop ‘reasonably foreseeable’ potential consequence by asking the </w:t>
                  </w:r>
                  <w:r w:rsidRPr="00034027">
                    <w:rPr>
                      <w:rFonts w:eastAsia="MS Mincho"/>
                    </w:rPr>
                    <w:t>question “What could happen if the controls don’t work or are not in place?</w:t>
                  </w:r>
                  <w:r>
                    <w:rPr>
                      <w:rFonts w:eastAsia="MS Mincho"/>
                    </w:rPr>
                    <w:t xml:space="preserve">” </w:t>
                  </w:r>
                </w:p>
                <w:p w14:paraId="74FA627C" w14:textId="77777777" w:rsidR="00962F3B" w:rsidRDefault="00962F3B" w:rsidP="0047767B">
                  <w:pPr>
                    <w:pStyle w:val="BulletText1"/>
                    <w:numPr>
                      <w:ilvl w:val="0"/>
                      <w:numId w:val="0"/>
                    </w:numPr>
                    <w:tabs>
                      <w:tab w:val="left" w:pos="720"/>
                    </w:tabs>
                    <w:ind w:left="187" w:hanging="187"/>
                    <w:rPr>
                      <w:rFonts w:eastAsia="MS Mincho"/>
                    </w:rPr>
                  </w:pPr>
                </w:p>
                <w:p w14:paraId="44A11360" w14:textId="77777777" w:rsidR="00962F3B" w:rsidRPr="00764C31" w:rsidRDefault="00962F3B" w:rsidP="0047767B">
                  <w:pPr>
                    <w:pStyle w:val="BulletText1"/>
                    <w:numPr>
                      <w:ilvl w:val="0"/>
                      <w:numId w:val="0"/>
                    </w:numPr>
                    <w:tabs>
                      <w:tab w:val="left" w:pos="720"/>
                    </w:tabs>
                    <w:rPr>
                      <w:rFonts w:eastAsia="MS Mincho"/>
                      <w:i/>
                    </w:rPr>
                  </w:pPr>
                  <w:r w:rsidRPr="00764C31">
                    <w:rPr>
                      <w:rFonts w:eastAsia="MS Mincho"/>
                      <w:i/>
                    </w:rPr>
                    <w:t>How do you identify ‘Reasonably Foreseeable’ potential consequence?</w:t>
                  </w:r>
                </w:p>
                <w:p w14:paraId="72712C1A" w14:textId="77777777" w:rsidR="00962F3B" w:rsidRPr="00764C31" w:rsidRDefault="00962F3B" w:rsidP="00336744">
                  <w:pPr>
                    <w:pStyle w:val="BulletText1"/>
                    <w:numPr>
                      <w:ilvl w:val="0"/>
                      <w:numId w:val="31"/>
                    </w:numPr>
                    <w:tabs>
                      <w:tab w:val="left" w:pos="720"/>
                    </w:tabs>
                    <w:rPr>
                      <w:rFonts w:eastAsia="MS Mincho"/>
                    </w:rPr>
                  </w:pPr>
                  <w:r w:rsidRPr="00764C31">
                    <w:rPr>
                      <w:rFonts w:eastAsia="MS Mincho"/>
                    </w:rPr>
                    <w:t>Ask the question “What if?”, be credib</w:t>
                  </w:r>
                  <w:r>
                    <w:rPr>
                      <w:rFonts w:eastAsia="MS Mincho"/>
                    </w:rPr>
                    <w:t xml:space="preserve">le but not too imaginative with </w:t>
                  </w:r>
                  <w:r w:rsidRPr="00764C31">
                    <w:rPr>
                      <w:rFonts w:eastAsia="MS Mincho"/>
                    </w:rPr>
                    <w:t>potential consequences scenarios.</w:t>
                  </w:r>
                </w:p>
                <w:p w14:paraId="7AB5E6AA" w14:textId="77777777" w:rsidR="00962F3B" w:rsidRPr="00764C31" w:rsidRDefault="00962F3B" w:rsidP="00336744">
                  <w:pPr>
                    <w:pStyle w:val="BulletText1"/>
                    <w:numPr>
                      <w:ilvl w:val="0"/>
                      <w:numId w:val="31"/>
                    </w:numPr>
                    <w:tabs>
                      <w:tab w:val="left" w:pos="720"/>
                    </w:tabs>
                    <w:rPr>
                      <w:rFonts w:eastAsia="MS Mincho"/>
                    </w:rPr>
                  </w:pPr>
                  <w:r w:rsidRPr="00764C31">
                    <w:rPr>
                      <w:rFonts w:eastAsia="MS Mincho"/>
                      <w:b/>
                      <w:bCs/>
                    </w:rPr>
                    <w:t>Avoid stringing too many “wha</w:t>
                  </w:r>
                  <w:r>
                    <w:rPr>
                      <w:rFonts w:eastAsia="MS Mincho"/>
                      <w:b/>
                      <w:bCs/>
                    </w:rPr>
                    <w:t xml:space="preserve">t ifs” together to produce less </w:t>
                  </w:r>
                  <w:r w:rsidRPr="00764C31">
                    <w:rPr>
                      <w:rFonts w:eastAsia="MS Mincho"/>
                      <w:b/>
                      <w:bCs/>
                    </w:rPr>
                    <w:t>likely consequence.</w:t>
                  </w:r>
                </w:p>
                <w:p w14:paraId="2F5F0677" w14:textId="36873130" w:rsidR="00962F3B" w:rsidRDefault="00962F3B" w:rsidP="00336744">
                  <w:pPr>
                    <w:pStyle w:val="BulletText1"/>
                    <w:numPr>
                      <w:ilvl w:val="0"/>
                      <w:numId w:val="31"/>
                    </w:numPr>
                    <w:tabs>
                      <w:tab w:val="left" w:pos="720"/>
                    </w:tabs>
                    <w:rPr>
                      <w:rFonts w:eastAsia="MS Mincho"/>
                    </w:rPr>
                  </w:pPr>
                  <w:r w:rsidRPr="00764C31">
                    <w:rPr>
                      <w:rFonts w:eastAsia="MS Mincho"/>
                    </w:rPr>
                    <w:t>If two or more “what ifs” are needed for a consequence to be realized, challenge each to establish</w:t>
                  </w:r>
                  <w:r w:rsidR="003E5959">
                    <w:rPr>
                      <w:rFonts w:eastAsia="MS Mincho"/>
                    </w:rPr>
                    <w:t xml:space="preserve"> whether</w:t>
                  </w:r>
                  <w:r w:rsidRPr="00764C31">
                    <w:rPr>
                      <w:rFonts w:eastAsia="MS Mincho"/>
                    </w:rPr>
                    <w:t xml:space="preserve"> when they are combined, the overall consequence is credible.</w:t>
                  </w:r>
                </w:p>
                <w:p w14:paraId="6B87BCB3" w14:textId="77777777" w:rsidR="001B0EE1" w:rsidRPr="00034027" w:rsidRDefault="001B0EE1" w:rsidP="001B0EE1">
                  <w:pPr>
                    <w:pStyle w:val="BulletText1"/>
                    <w:numPr>
                      <w:ilvl w:val="0"/>
                      <w:numId w:val="0"/>
                    </w:numPr>
                    <w:tabs>
                      <w:tab w:val="left" w:pos="720"/>
                    </w:tabs>
                    <w:ind w:left="720"/>
                    <w:rPr>
                      <w:rFonts w:eastAsia="MS Mincho"/>
                    </w:rPr>
                  </w:pPr>
                </w:p>
              </w:tc>
            </w:tr>
            <w:tr w:rsidR="00962F3B" w14:paraId="5EC08F7E" w14:textId="77777777" w:rsidTr="0047767B">
              <w:tc>
                <w:tcPr>
                  <w:tcW w:w="794" w:type="dxa"/>
                </w:tcPr>
                <w:p w14:paraId="4552B964" w14:textId="77777777" w:rsidR="00962F3B" w:rsidRDefault="00962F3B" w:rsidP="0047767B">
                  <w:pPr>
                    <w:pStyle w:val="BulletText1"/>
                    <w:numPr>
                      <w:ilvl w:val="0"/>
                      <w:numId w:val="0"/>
                    </w:numPr>
                    <w:tabs>
                      <w:tab w:val="left" w:pos="720"/>
                    </w:tabs>
                    <w:rPr>
                      <w:rFonts w:eastAsia="MS Mincho"/>
                      <w:b/>
                    </w:rPr>
                  </w:pPr>
                  <w:r>
                    <w:rPr>
                      <w:rFonts w:eastAsia="MS Mincho"/>
                      <w:b/>
                    </w:rPr>
                    <w:t>2</w:t>
                  </w:r>
                </w:p>
              </w:tc>
              <w:tc>
                <w:tcPr>
                  <w:tcW w:w="7792" w:type="dxa"/>
                </w:tcPr>
                <w:p w14:paraId="119F051A" w14:textId="77777777" w:rsidR="00962F3B" w:rsidRDefault="00962F3B" w:rsidP="0047767B">
                  <w:pPr>
                    <w:pStyle w:val="BulletText1"/>
                    <w:numPr>
                      <w:ilvl w:val="0"/>
                      <w:numId w:val="0"/>
                    </w:numPr>
                    <w:tabs>
                      <w:tab w:val="left" w:pos="720"/>
                    </w:tabs>
                    <w:rPr>
                      <w:rFonts w:eastAsia="MS Mincho"/>
                    </w:rPr>
                  </w:pPr>
                  <w:r w:rsidRPr="00034027">
                    <w:rPr>
                      <w:rFonts w:eastAsia="MS Mincho"/>
                      <w:b/>
                    </w:rPr>
                    <w:t xml:space="preserve">Estimate the Severity of each potential Consequence: </w:t>
                  </w:r>
                  <w:r w:rsidRPr="00034027">
                    <w:rPr>
                      <w:rFonts w:eastAsia="MS Mincho"/>
                    </w:rPr>
                    <w:t>For each of the identified Consequences assess the Severity (0 - 5) in the four Consequence categories - People, Asset, Community and Environment (P, A, C, E).</w:t>
                  </w:r>
                </w:p>
                <w:p w14:paraId="1C936CC5" w14:textId="77777777" w:rsidR="00962F3B" w:rsidRDefault="00962F3B" w:rsidP="0047767B">
                  <w:pPr>
                    <w:pStyle w:val="BulletText1"/>
                    <w:numPr>
                      <w:ilvl w:val="0"/>
                      <w:numId w:val="0"/>
                    </w:numPr>
                    <w:tabs>
                      <w:tab w:val="left" w:pos="720"/>
                    </w:tabs>
                    <w:rPr>
                      <w:rFonts w:eastAsia="MS Mincho"/>
                      <w:b/>
                    </w:rPr>
                  </w:pPr>
                </w:p>
              </w:tc>
            </w:tr>
            <w:tr w:rsidR="00962F3B" w14:paraId="4CF59E2A" w14:textId="77777777" w:rsidTr="0047767B">
              <w:tc>
                <w:tcPr>
                  <w:tcW w:w="794" w:type="dxa"/>
                </w:tcPr>
                <w:p w14:paraId="1C4DAB05" w14:textId="77777777" w:rsidR="00962F3B" w:rsidRDefault="00962F3B" w:rsidP="0047767B">
                  <w:pPr>
                    <w:pStyle w:val="BulletText1"/>
                    <w:numPr>
                      <w:ilvl w:val="0"/>
                      <w:numId w:val="0"/>
                    </w:numPr>
                    <w:tabs>
                      <w:tab w:val="left" w:pos="720"/>
                    </w:tabs>
                    <w:rPr>
                      <w:rFonts w:eastAsia="MS Mincho"/>
                      <w:b/>
                    </w:rPr>
                  </w:pPr>
                  <w:r>
                    <w:rPr>
                      <w:rFonts w:eastAsia="MS Mincho"/>
                      <w:b/>
                    </w:rPr>
                    <w:t>3</w:t>
                  </w:r>
                </w:p>
              </w:tc>
              <w:tc>
                <w:tcPr>
                  <w:tcW w:w="7792" w:type="dxa"/>
                </w:tcPr>
                <w:p w14:paraId="6AA694EA" w14:textId="7B76E10A" w:rsidR="00962F3B" w:rsidRDefault="00962F3B" w:rsidP="0047767B">
                  <w:pPr>
                    <w:pStyle w:val="BulletText1"/>
                    <w:numPr>
                      <w:ilvl w:val="0"/>
                      <w:numId w:val="0"/>
                    </w:numPr>
                    <w:tabs>
                      <w:tab w:val="left" w:pos="720"/>
                    </w:tabs>
                    <w:rPr>
                      <w:rFonts w:eastAsia="MS Mincho"/>
                    </w:rPr>
                  </w:pPr>
                  <w:r w:rsidRPr="00034027">
                    <w:rPr>
                      <w:rFonts w:eastAsia="MS Mincho"/>
                      <w:b/>
                    </w:rPr>
                    <w:t xml:space="preserve">Estimate the Likelihood: </w:t>
                  </w:r>
                  <w:r w:rsidRPr="00034027">
                    <w:rPr>
                      <w:rFonts w:eastAsia="MS Mincho"/>
                    </w:rPr>
                    <w:t>For each of the potential Consequences make an estimate of the Likelihood of the Consequence in terms of the Likelihood levels.</w:t>
                  </w:r>
                  <w:r>
                    <w:rPr>
                      <w:rFonts w:eastAsia="MS Mincho"/>
                    </w:rPr>
                    <w:t xml:space="preserve"> </w:t>
                  </w:r>
                </w:p>
                <w:p w14:paraId="13ABB465" w14:textId="77777777" w:rsidR="00962F3B" w:rsidRDefault="00962F3B" w:rsidP="0047767B">
                  <w:pPr>
                    <w:pStyle w:val="BulletText1"/>
                    <w:numPr>
                      <w:ilvl w:val="0"/>
                      <w:numId w:val="0"/>
                    </w:numPr>
                    <w:tabs>
                      <w:tab w:val="left" w:pos="720"/>
                    </w:tabs>
                    <w:rPr>
                      <w:rFonts w:eastAsia="MS Mincho"/>
                    </w:rPr>
                  </w:pPr>
                </w:p>
                <w:p w14:paraId="3D3442EF" w14:textId="77777777" w:rsidR="00962F3B" w:rsidRDefault="00962F3B" w:rsidP="00336744">
                  <w:pPr>
                    <w:pStyle w:val="BulletText1"/>
                    <w:numPr>
                      <w:ilvl w:val="0"/>
                      <w:numId w:val="30"/>
                    </w:numPr>
                    <w:tabs>
                      <w:tab w:val="left" w:pos="720"/>
                    </w:tabs>
                    <w:rPr>
                      <w:rFonts w:eastAsia="MS Mincho"/>
                    </w:rPr>
                  </w:pPr>
                  <w:r w:rsidRPr="00034027">
                    <w:rPr>
                      <w:rFonts w:eastAsia="MS Mincho"/>
                    </w:rPr>
                    <w:t>The Likelihood level is judged from past experience, by asking the question</w:t>
                  </w:r>
                  <w:r>
                    <w:rPr>
                      <w:rFonts w:eastAsia="MS Mincho"/>
                    </w:rPr>
                    <w:t>,</w:t>
                  </w:r>
                  <w:r w:rsidRPr="00034027">
                    <w:rPr>
                      <w:rFonts w:eastAsia="MS Mincho"/>
                    </w:rPr>
                    <w:t xml:space="preserve"> </w:t>
                  </w:r>
                  <w:r>
                    <w:rPr>
                      <w:rFonts w:eastAsia="MS Mincho"/>
                    </w:rPr>
                    <w:t>“</w:t>
                  </w:r>
                  <w:r w:rsidRPr="00034027">
                    <w:rPr>
                      <w:rFonts w:eastAsia="MS Mincho"/>
                    </w:rPr>
                    <w:t>How often in the past has a hazard release resulted in a Consequence similar to t</w:t>
                  </w:r>
                  <w:r>
                    <w:rPr>
                      <w:rFonts w:eastAsia="MS Mincho"/>
                    </w:rPr>
                    <w:t>he one that we are considering?”</w:t>
                  </w:r>
                </w:p>
                <w:p w14:paraId="18F8A62A" w14:textId="77777777" w:rsidR="00962F3B" w:rsidRPr="009F6463" w:rsidRDefault="00962F3B" w:rsidP="00336744">
                  <w:pPr>
                    <w:pStyle w:val="BulletText1"/>
                    <w:numPr>
                      <w:ilvl w:val="0"/>
                      <w:numId w:val="30"/>
                    </w:numPr>
                    <w:tabs>
                      <w:tab w:val="left" w:pos="720"/>
                    </w:tabs>
                    <w:rPr>
                      <w:rFonts w:eastAsia="MS Mincho"/>
                      <w:b/>
                      <w:i/>
                    </w:rPr>
                  </w:pPr>
                  <w:r w:rsidRPr="009F6463">
                    <w:rPr>
                      <w:rFonts w:eastAsia="MS Mincho"/>
                      <w:i/>
                    </w:rPr>
                    <w:t>The estimate of Likelihood is based on the Likelihood that the particular Consequence under consideration occurred, not on the Likelihood of the Hazard being released.</w:t>
                  </w:r>
                </w:p>
                <w:p w14:paraId="160B5CD9" w14:textId="77777777" w:rsidR="00962F3B" w:rsidRPr="00034027" w:rsidRDefault="00962F3B" w:rsidP="0047767B">
                  <w:pPr>
                    <w:pStyle w:val="BulletText1"/>
                    <w:numPr>
                      <w:ilvl w:val="0"/>
                      <w:numId w:val="0"/>
                    </w:numPr>
                    <w:tabs>
                      <w:tab w:val="left" w:pos="720"/>
                    </w:tabs>
                    <w:ind w:left="720"/>
                    <w:rPr>
                      <w:rFonts w:eastAsia="MS Mincho"/>
                      <w:b/>
                    </w:rPr>
                  </w:pPr>
                </w:p>
              </w:tc>
            </w:tr>
            <w:tr w:rsidR="00962F3B" w14:paraId="06428B15" w14:textId="77777777" w:rsidTr="0047767B">
              <w:tc>
                <w:tcPr>
                  <w:tcW w:w="794" w:type="dxa"/>
                </w:tcPr>
                <w:p w14:paraId="05C186FB" w14:textId="77777777" w:rsidR="00962F3B" w:rsidRDefault="00962F3B" w:rsidP="0047767B">
                  <w:pPr>
                    <w:pStyle w:val="BulletText1"/>
                    <w:numPr>
                      <w:ilvl w:val="0"/>
                      <w:numId w:val="0"/>
                    </w:numPr>
                    <w:tabs>
                      <w:tab w:val="left" w:pos="720"/>
                    </w:tabs>
                    <w:rPr>
                      <w:rFonts w:eastAsia="MS Mincho"/>
                      <w:b/>
                    </w:rPr>
                  </w:pPr>
                  <w:r>
                    <w:rPr>
                      <w:rFonts w:eastAsia="MS Mincho"/>
                      <w:b/>
                    </w:rPr>
                    <w:t>4</w:t>
                  </w:r>
                </w:p>
              </w:tc>
              <w:tc>
                <w:tcPr>
                  <w:tcW w:w="7792" w:type="dxa"/>
                </w:tcPr>
                <w:p w14:paraId="6C63F6DD" w14:textId="77777777" w:rsidR="00962F3B" w:rsidRDefault="00962F3B" w:rsidP="0047767B">
                  <w:pPr>
                    <w:pStyle w:val="BulletText1"/>
                    <w:numPr>
                      <w:ilvl w:val="0"/>
                      <w:numId w:val="0"/>
                    </w:numPr>
                    <w:tabs>
                      <w:tab w:val="left" w:pos="720"/>
                    </w:tabs>
                    <w:rPr>
                      <w:rFonts w:eastAsia="MS Mincho"/>
                    </w:rPr>
                  </w:pPr>
                  <w:r w:rsidRPr="00034027">
                    <w:rPr>
                      <w:rFonts w:eastAsia="MS Mincho"/>
                      <w:b/>
                    </w:rPr>
                    <w:t xml:space="preserve">Estimate the RAM risk rating: </w:t>
                  </w:r>
                  <w:r w:rsidRPr="00034027">
                    <w:rPr>
                      <w:rFonts w:eastAsia="MS Mincho"/>
                    </w:rPr>
                    <w:t xml:space="preserve">For each potential Consequence determine the RAM risk rating for each of the applicable P, A, C, E categories in terms of the product of the consequence severity and the likelihood. </w:t>
                  </w:r>
                </w:p>
                <w:p w14:paraId="52027884" w14:textId="77777777" w:rsidR="00962F3B" w:rsidRDefault="00962F3B" w:rsidP="0047767B">
                  <w:pPr>
                    <w:pStyle w:val="BulletText1"/>
                    <w:numPr>
                      <w:ilvl w:val="0"/>
                      <w:numId w:val="0"/>
                    </w:numPr>
                    <w:tabs>
                      <w:tab w:val="left" w:pos="720"/>
                    </w:tabs>
                    <w:rPr>
                      <w:rFonts w:eastAsia="MS Mincho"/>
                    </w:rPr>
                  </w:pPr>
                </w:p>
                <w:p w14:paraId="43D64016" w14:textId="30DF7495" w:rsidR="00962F3B" w:rsidRPr="009F6463" w:rsidRDefault="00962F3B" w:rsidP="00336744">
                  <w:pPr>
                    <w:pStyle w:val="BulletText1"/>
                    <w:numPr>
                      <w:ilvl w:val="0"/>
                      <w:numId w:val="32"/>
                    </w:numPr>
                    <w:tabs>
                      <w:tab w:val="left" w:pos="720"/>
                    </w:tabs>
                    <w:rPr>
                      <w:rFonts w:eastAsia="MS Mincho"/>
                      <w:b/>
                    </w:rPr>
                  </w:pPr>
                  <w:r w:rsidRPr="00034027">
                    <w:rPr>
                      <w:rFonts w:eastAsia="MS Mincho"/>
                    </w:rPr>
                    <w:t>The risk ratings can be plotted on the matrix to provide a visual representation of the risk profile of the hazard release scenario under consideration.</w:t>
                  </w:r>
                </w:p>
                <w:p w14:paraId="0D65678F" w14:textId="77777777" w:rsidR="00962F3B" w:rsidRPr="00034027" w:rsidRDefault="00962F3B" w:rsidP="0047767B">
                  <w:pPr>
                    <w:pStyle w:val="BulletText1"/>
                    <w:numPr>
                      <w:ilvl w:val="0"/>
                      <w:numId w:val="0"/>
                    </w:numPr>
                    <w:tabs>
                      <w:tab w:val="left" w:pos="720"/>
                    </w:tabs>
                    <w:ind w:left="720"/>
                    <w:rPr>
                      <w:rFonts w:eastAsia="MS Mincho"/>
                      <w:b/>
                    </w:rPr>
                  </w:pPr>
                </w:p>
              </w:tc>
            </w:tr>
          </w:tbl>
          <w:p w14:paraId="41DE4599" w14:textId="77777777" w:rsidR="00962F3B" w:rsidRPr="001911AF" w:rsidRDefault="00962F3B" w:rsidP="00962F3B">
            <w:pPr>
              <w:pStyle w:val="BulletText1"/>
              <w:numPr>
                <w:ilvl w:val="0"/>
                <w:numId w:val="0"/>
              </w:numPr>
              <w:rPr>
                <w:rFonts w:eastAsia="MS Mincho"/>
                <w:b/>
              </w:rPr>
            </w:pPr>
          </w:p>
        </w:tc>
      </w:tr>
    </w:tbl>
    <w:p w14:paraId="07F9AA0C" w14:textId="77777777" w:rsidR="005D01D9" w:rsidRDefault="005D01D9">
      <w:pPr>
        <w:pStyle w:val="Heading3"/>
        <w:spacing w:line="233" w:lineRule="auto"/>
      </w:pPr>
      <w:bookmarkStart w:id="14" w:name="_Toc521578614"/>
      <w:r>
        <w:lastRenderedPageBreak/>
        <w:t xml:space="preserve">2 </w:t>
      </w:r>
      <w:r w:rsidR="00F40FF8" w:rsidRPr="00F40FF8">
        <w:t>Guidance on Risk Assessment</w:t>
      </w:r>
      <w:r w:rsidR="00C33599">
        <w:t xml:space="preserve"> Process</w:t>
      </w:r>
      <w:bookmarkEnd w:id="14"/>
    </w:p>
    <w:p w14:paraId="0FFD4D9A" w14:textId="77777777" w:rsidR="005D01D9" w:rsidRDefault="005D01D9">
      <w:pPr>
        <w:pStyle w:val="BlockLine"/>
        <w:spacing w:line="233" w:lineRule="auto"/>
        <w:rPr>
          <w:sz w:val="20"/>
        </w:rPr>
      </w:pPr>
    </w:p>
    <w:tbl>
      <w:tblPr>
        <w:tblW w:w="10548" w:type="dxa"/>
        <w:tblLayout w:type="fixed"/>
        <w:tblCellMar>
          <w:left w:w="115" w:type="dxa"/>
          <w:right w:w="0" w:type="dxa"/>
        </w:tblCellMar>
        <w:tblLook w:val="0000" w:firstRow="0" w:lastRow="0" w:firstColumn="0" w:lastColumn="0" w:noHBand="0" w:noVBand="0"/>
      </w:tblPr>
      <w:tblGrid>
        <w:gridCol w:w="1728"/>
        <w:gridCol w:w="8820"/>
      </w:tblGrid>
      <w:tr w:rsidR="005D01D9" w14:paraId="0AA4AAE4" w14:textId="77777777">
        <w:trPr>
          <w:trHeight w:val="80"/>
        </w:trPr>
        <w:tc>
          <w:tcPr>
            <w:tcW w:w="1728" w:type="dxa"/>
            <w:tcMar>
              <w:left w:w="115" w:type="dxa"/>
              <w:right w:w="14" w:type="dxa"/>
            </w:tcMar>
          </w:tcPr>
          <w:p w14:paraId="0396CC1D" w14:textId="77777777" w:rsidR="005D01D9" w:rsidRDefault="005D01D9" w:rsidP="00CF3EC2">
            <w:pPr>
              <w:pStyle w:val="Heading4"/>
              <w:spacing w:before="20" w:line="233" w:lineRule="auto"/>
            </w:pPr>
            <w:bookmarkStart w:id="15" w:name="_Toc521578615"/>
            <w:r>
              <w:t xml:space="preserve">2.1 </w:t>
            </w:r>
            <w:r w:rsidR="00CF3EC2">
              <w:t>Introduction</w:t>
            </w:r>
            <w:bookmarkEnd w:id="15"/>
          </w:p>
        </w:tc>
        <w:tc>
          <w:tcPr>
            <w:tcW w:w="8820" w:type="dxa"/>
          </w:tcPr>
          <w:p w14:paraId="4B212CBB" w14:textId="77777777" w:rsidR="00F40FF8" w:rsidRDefault="00F40FF8" w:rsidP="00F40FF8">
            <w:pPr>
              <w:pStyle w:val="BulletText1"/>
              <w:numPr>
                <w:ilvl w:val="0"/>
                <w:numId w:val="0"/>
              </w:numPr>
              <w:tabs>
                <w:tab w:val="left" w:pos="720"/>
              </w:tabs>
              <w:spacing w:line="232" w:lineRule="auto"/>
              <w:ind w:left="-18"/>
            </w:pPr>
            <w:r>
              <w:rPr>
                <w:rFonts w:eastAsia="MS Mincho"/>
                <w:b/>
                <w:u w:val="single"/>
              </w:rPr>
              <w:t>Purpose:</w:t>
            </w:r>
            <w:r>
              <w:rPr>
                <w:rFonts w:eastAsia="MS Mincho"/>
              </w:rPr>
              <w:t xml:space="preserve">  To provide guidance on how to perform risk assessment for various processes to assess risks of identified hazards for worst-case credible scenarios</w:t>
            </w:r>
            <w:r>
              <w:t>.</w:t>
            </w:r>
          </w:p>
          <w:p w14:paraId="52BDE49D" w14:textId="77777777" w:rsidR="00F40FF8" w:rsidRDefault="00F40FF8" w:rsidP="00F40FF8">
            <w:pPr>
              <w:pStyle w:val="BulletText1"/>
              <w:numPr>
                <w:ilvl w:val="0"/>
                <w:numId w:val="0"/>
              </w:numPr>
              <w:tabs>
                <w:tab w:val="left" w:pos="720"/>
              </w:tabs>
              <w:spacing w:line="232" w:lineRule="auto"/>
              <w:ind w:left="187"/>
              <w:rPr>
                <w:rFonts w:eastAsia="MS Mincho"/>
              </w:rPr>
            </w:pPr>
          </w:p>
          <w:p w14:paraId="59F83D57" w14:textId="77777777" w:rsidR="00F40FF8" w:rsidRDefault="00F40FF8" w:rsidP="00F40FF8">
            <w:pPr>
              <w:pStyle w:val="BlockText"/>
              <w:spacing w:line="228" w:lineRule="auto"/>
            </w:pPr>
            <w:r>
              <w:rPr>
                <w:rFonts w:eastAsia="MS Mincho"/>
                <w:b/>
                <w:u w:val="single"/>
              </w:rPr>
              <w:t>Overview:</w:t>
            </w:r>
            <w:r>
              <w:rPr>
                <w:rFonts w:eastAsia="MS Mincho"/>
              </w:rPr>
              <w:t xml:space="preserve"> </w:t>
            </w:r>
            <w:r>
              <w:t>This section contains:</w:t>
            </w:r>
          </w:p>
          <w:p w14:paraId="2356186F" w14:textId="77777777" w:rsidR="00F40FF8" w:rsidRDefault="00F40FF8" w:rsidP="00336744">
            <w:pPr>
              <w:pStyle w:val="BulletText1"/>
              <w:numPr>
                <w:ilvl w:val="0"/>
                <w:numId w:val="25"/>
              </w:numPr>
              <w:spacing w:line="228" w:lineRule="auto"/>
              <w:rPr>
                <w:color w:val="000000"/>
              </w:rPr>
            </w:pPr>
            <w:r>
              <w:t>Different types of processes that requires risk assessment using Risk Assessment Matrix (RAM),</w:t>
            </w:r>
          </w:p>
          <w:p w14:paraId="38F42E65" w14:textId="77777777" w:rsidR="00F40FF8" w:rsidRPr="00CF3EC2" w:rsidRDefault="00A81341" w:rsidP="00336744">
            <w:pPr>
              <w:pStyle w:val="BulletText1"/>
              <w:numPr>
                <w:ilvl w:val="0"/>
                <w:numId w:val="25"/>
              </w:numPr>
              <w:spacing w:line="228" w:lineRule="auto"/>
              <w:rPr>
                <w:rFonts w:eastAsia="MS Mincho"/>
              </w:rPr>
            </w:pPr>
            <w:r>
              <w:rPr>
                <w:spacing w:val="-2"/>
              </w:rPr>
              <w:t xml:space="preserve">Approach on how to </w:t>
            </w:r>
            <w:r w:rsidR="00F40FF8">
              <w:rPr>
                <w:spacing w:val="-2"/>
              </w:rPr>
              <w:t>properly assess and manage risk</w:t>
            </w:r>
          </w:p>
        </w:tc>
      </w:tr>
    </w:tbl>
    <w:p w14:paraId="6A3CAA44" w14:textId="77777777" w:rsidR="005D01D9" w:rsidRDefault="005D01D9">
      <w:pPr>
        <w:pStyle w:val="BlockLine"/>
        <w:pBdr>
          <w:top w:val="single" w:sz="6" w:space="2" w:color="auto"/>
        </w:pBdr>
        <w:spacing w:line="233" w:lineRule="auto"/>
        <w:rPr>
          <w:sz w:val="20"/>
        </w:rPr>
      </w:pPr>
    </w:p>
    <w:tbl>
      <w:tblPr>
        <w:tblW w:w="11275" w:type="dxa"/>
        <w:tblLayout w:type="fixed"/>
        <w:tblCellMar>
          <w:left w:w="115" w:type="dxa"/>
          <w:right w:w="0" w:type="dxa"/>
        </w:tblCellMar>
        <w:tblLook w:val="0000" w:firstRow="0" w:lastRow="0" w:firstColumn="0" w:lastColumn="0" w:noHBand="0" w:noVBand="0"/>
      </w:tblPr>
      <w:tblGrid>
        <w:gridCol w:w="1728"/>
        <w:gridCol w:w="8647"/>
        <w:gridCol w:w="900"/>
      </w:tblGrid>
      <w:tr w:rsidR="00CF3EC2" w14:paraId="7FDB9C5F" w14:textId="77777777" w:rsidTr="00CF3EC2">
        <w:trPr>
          <w:trHeight w:val="80"/>
        </w:trPr>
        <w:tc>
          <w:tcPr>
            <w:tcW w:w="1728" w:type="dxa"/>
            <w:tcMar>
              <w:left w:w="115" w:type="dxa"/>
              <w:right w:w="14" w:type="dxa"/>
            </w:tcMar>
          </w:tcPr>
          <w:p w14:paraId="345CF0CF" w14:textId="0596F756" w:rsidR="00CF3EC2" w:rsidRDefault="00CF3EC2">
            <w:pPr>
              <w:pStyle w:val="Heading4"/>
              <w:spacing w:before="20" w:line="233" w:lineRule="auto"/>
            </w:pPr>
            <w:bookmarkStart w:id="16" w:name="_Toc521578616"/>
            <w:r>
              <w:t xml:space="preserve">2.2 </w:t>
            </w:r>
            <w:r w:rsidR="00F40FF8" w:rsidRPr="00F40FF8">
              <w:t xml:space="preserve">Types of </w:t>
            </w:r>
            <w:r w:rsidR="00162129">
              <w:t xml:space="preserve">Risk </w:t>
            </w:r>
            <w:r w:rsidR="00F40FF8" w:rsidRPr="00F40FF8">
              <w:t>Assessment</w:t>
            </w:r>
            <w:bookmarkEnd w:id="16"/>
          </w:p>
        </w:tc>
        <w:tc>
          <w:tcPr>
            <w:tcW w:w="8647" w:type="dxa"/>
          </w:tcPr>
          <w:p w14:paraId="6C8F0392" w14:textId="77777777" w:rsidR="00CF3EC2" w:rsidRDefault="00F40FF8" w:rsidP="00003BC2">
            <w:pPr>
              <w:pStyle w:val="BlockText"/>
              <w:spacing w:line="230" w:lineRule="auto"/>
            </w:pPr>
            <w:r w:rsidRPr="00F40FF8">
              <w:t>There are two different types of risk assessments to understand underlying risks involved with the identified hazards. Two approaches provide different aspects of risk to effectively communicate and manage relevant risk involved in activities or events.</w:t>
            </w:r>
          </w:p>
          <w:p w14:paraId="4588F817" w14:textId="77777777" w:rsidR="00F40FF8" w:rsidRDefault="00F40FF8" w:rsidP="00003BC2">
            <w:pPr>
              <w:pStyle w:val="BlockText"/>
              <w:spacing w:line="230" w:lineRule="auto"/>
            </w:pPr>
          </w:p>
          <w:tbl>
            <w:tblPr>
              <w:tblW w:w="80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7"/>
              <w:gridCol w:w="6713"/>
            </w:tblGrid>
            <w:tr w:rsidR="00F40FF8" w14:paraId="1E924E4C" w14:textId="77777777" w:rsidTr="00F40FF8">
              <w:trPr>
                <w:trHeight w:val="395"/>
              </w:trPr>
              <w:tc>
                <w:tcPr>
                  <w:tcW w:w="13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2A27488" w14:textId="77777777" w:rsidR="00F40FF8" w:rsidRDefault="00F40FF8" w:rsidP="00A81341">
                  <w:pPr>
                    <w:pStyle w:val="TableHeaderText"/>
                    <w:spacing w:line="228" w:lineRule="auto"/>
                    <w:rPr>
                      <w:sz w:val="22"/>
                      <w:szCs w:val="22"/>
                    </w:rPr>
                  </w:pPr>
                  <w:r>
                    <w:rPr>
                      <w:sz w:val="22"/>
                      <w:szCs w:val="22"/>
                    </w:rPr>
                    <w:t>Type 1</w:t>
                  </w:r>
                </w:p>
              </w:tc>
              <w:tc>
                <w:tcPr>
                  <w:tcW w:w="671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D5D47A5" w14:textId="77777777" w:rsidR="00F40FF8" w:rsidRDefault="00F40FF8" w:rsidP="00A81341">
                  <w:pPr>
                    <w:pStyle w:val="TableHeaderText"/>
                    <w:spacing w:line="228" w:lineRule="auto"/>
                    <w:rPr>
                      <w:sz w:val="22"/>
                      <w:szCs w:val="22"/>
                    </w:rPr>
                  </w:pPr>
                  <w:r>
                    <w:rPr>
                      <w:sz w:val="22"/>
                      <w:szCs w:val="22"/>
                    </w:rPr>
                    <w:t>Comments</w:t>
                  </w:r>
                </w:p>
              </w:tc>
            </w:tr>
            <w:tr w:rsidR="00F40FF8" w14:paraId="12CD7EA3" w14:textId="77777777" w:rsidTr="001B0EE1">
              <w:trPr>
                <w:trHeight w:val="890"/>
              </w:trPr>
              <w:tc>
                <w:tcPr>
                  <w:tcW w:w="1357" w:type="dxa"/>
                  <w:tcBorders>
                    <w:top w:val="single" w:sz="4" w:space="0" w:color="auto"/>
                    <w:left w:val="single" w:sz="4" w:space="0" w:color="auto"/>
                    <w:bottom w:val="single" w:sz="4" w:space="0" w:color="auto"/>
                    <w:right w:val="single" w:sz="4" w:space="0" w:color="auto"/>
                  </w:tcBorders>
                  <w:hideMark/>
                </w:tcPr>
                <w:p w14:paraId="6DD28CC7" w14:textId="77777777" w:rsidR="00F40FF8" w:rsidRDefault="00F40FF8" w:rsidP="001B0EE1">
                  <w:pPr>
                    <w:pStyle w:val="BlockText"/>
                    <w:spacing w:line="228" w:lineRule="auto"/>
                    <w:rPr>
                      <w:sz w:val="22"/>
                      <w:szCs w:val="22"/>
                    </w:rPr>
                  </w:pPr>
                  <w:r>
                    <w:rPr>
                      <w:sz w:val="22"/>
                      <w:szCs w:val="22"/>
                    </w:rPr>
                    <w:t>Purpose</w:t>
                  </w:r>
                </w:p>
              </w:tc>
              <w:tc>
                <w:tcPr>
                  <w:tcW w:w="6714" w:type="dxa"/>
                  <w:tcBorders>
                    <w:top w:val="single" w:sz="4" w:space="0" w:color="auto"/>
                    <w:left w:val="single" w:sz="4" w:space="0" w:color="auto"/>
                    <w:bottom w:val="single" w:sz="4" w:space="0" w:color="auto"/>
                    <w:right w:val="single" w:sz="4" w:space="0" w:color="auto"/>
                  </w:tcBorders>
                  <w:hideMark/>
                </w:tcPr>
                <w:p w14:paraId="416F9FF6" w14:textId="77777777" w:rsidR="00F40FF8" w:rsidRDefault="00F40FF8" w:rsidP="001B0EE1">
                  <w:pPr>
                    <w:pStyle w:val="BlockText"/>
                    <w:spacing w:line="228" w:lineRule="auto"/>
                    <w:rPr>
                      <w:sz w:val="22"/>
                      <w:szCs w:val="22"/>
                    </w:rPr>
                  </w:pPr>
                  <w:r>
                    <w:rPr>
                      <w:sz w:val="22"/>
                      <w:szCs w:val="22"/>
                    </w:rPr>
                    <w:t>Evaluating risk of design or installation</w:t>
                  </w:r>
                </w:p>
                <w:p w14:paraId="725868F8" w14:textId="77777777" w:rsidR="00F40FF8" w:rsidRDefault="00F40FF8" w:rsidP="001B0EE1">
                  <w:pPr>
                    <w:pStyle w:val="BlockText"/>
                    <w:numPr>
                      <w:ilvl w:val="0"/>
                      <w:numId w:val="26"/>
                    </w:numPr>
                    <w:spacing w:line="228" w:lineRule="auto"/>
                    <w:rPr>
                      <w:sz w:val="22"/>
                      <w:szCs w:val="22"/>
                    </w:rPr>
                  </w:pPr>
                  <w:r>
                    <w:rPr>
                      <w:sz w:val="22"/>
                      <w:szCs w:val="22"/>
                    </w:rPr>
                    <w:t>Test robustness / strength of new or existing design</w:t>
                  </w:r>
                </w:p>
                <w:p w14:paraId="44BFF2AC" w14:textId="77777777" w:rsidR="00F40FF8" w:rsidRDefault="00F40FF8" w:rsidP="001B0EE1">
                  <w:pPr>
                    <w:pStyle w:val="BlockText"/>
                    <w:numPr>
                      <w:ilvl w:val="0"/>
                      <w:numId w:val="26"/>
                    </w:numPr>
                    <w:spacing w:line="228" w:lineRule="auto"/>
                    <w:rPr>
                      <w:sz w:val="22"/>
                      <w:szCs w:val="22"/>
                    </w:rPr>
                  </w:pPr>
                  <w:r>
                    <w:rPr>
                      <w:sz w:val="22"/>
                      <w:szCs w:val="22"/>
                    </w:rPr>
                    <w:t>Applied to prioritize actions to address barrier strength</w:t>
                  </w:r>
                </w:p>
              </w:tc>
            </w:tr>
            <w:tr w:rsidR="00F40FF8" w14:paraId="2C29E7AB" w14:textId="77777777" w:rsidTr="001B0EE1">
              <w:trPr>
                <w:trHeight w:val="350"/>
              </w:trPr>
              <w:tc>
                <w:tcPr>
                  <w:tcW w:w="1357" w:type="dxa"/>
                  <w:tcBorders>
                    <w:top w:val="single" w:sz="4" w:space="0" w:color="auto"/>
                    <w:left w:val="single" w:sz="4" w:space="0" w:color="auto"/>
                    <w:bottom w:val="single" w:sz="4" w:space="0" w:color="auto"/>
                    <w:right w:val="single" w:sz="4" w:space="0" w:color="auto"/>
                  </w:tcBorders>
                  <w:hideMark/>
                </w:tcPr>
                <w:p w14:paraId="707FF7FF" w14:textId="77777777" w:rsidR="00F40FF8" w:rsidRDefault="00F40FF8" w:rsidP="001B0EE1">
                  <w:pPr>
                    <w:pStyle w:val="BlockText"/>
                    <w:spacing w:line="228" w:lineRule="auto"/>
                    <w:rPr>
                      <w:sz w:val="22"/>
                      <w:szCs w:val="22"/>
                    </w:rPr>
                  </w:pPr>
                  <w:r>
                    <w:rPr>
                      <w:sz w:val="22"/>
                      <w:szCs w:val="22"/>
                    </w:rPr>
                    <w:t>Approach</w:t>
                  </w:r>
                </w:p>
              </w:tc>
              <w:tc>
                <w:tcPr>
                  <w:tcW w:w="6714" w:type="dxa"/>
                  <w:tcBorders>
                    <w:top w:val="single" w:sz="4" w:space="0" w:color="auto"/>
                    <w:left w:val="single" w:sz="4" w:space="0" w:color="auto"/>
                    <w:bottom w:val="single" w:sz="4" w:space="0" w:color="auto"/>
                    <w:right w:val="single" w:sz="4" w:space="0" w:color="auto"/>
                  </w:tcBorders>
                  <w:hideMark/>
                </w:tcPr>
                <w:p w14:paraId="7859E818" w14:textId="77777777" w:rsidR="00F40FF8" w:rsidRDefault="00F40FF8" w:rsidP="001B0EE1">
                  <w:pPr>
                    <w:pStyle w:val="BlockText"/>
                    <w:spacing w:line="228" w:lineRule="auto"/>
                    <w:rPr>
                      <w:i/>
                      <w:sz w:val="22"/>
                      <w:szCs w:val="22"/>
                    </w:rPr>
                  </w:pPr>
                  <w:r>
                    <w:rPr>
                      <w:i/>
                      <w:sz w:val="22"/>
                      <w:szCs w:val="22"/>
                    </w:rPr>
                    <w:t>Do NOT account any effects from barriers that are in place</w:t>
                  </w:r>
                </w:p>
              </w:tc>
            </w:tr>
            <w:tr w:rsidR="00F40FF8" w14:paraId="3285700E" w14:textId="77777777" w:rsidTr="001B0EE1">
              <w:trPr>
                <w:trHeight w:val="1610"/>
              </w:trPr>
              <w:tc>
                <w:tcPr>
                  <w:tcW w:w="1357" w:type="dxa"/>
                  <w:tcBorders>
                    <w:top w:val="single" w:sz="4" w:space="0" w:color="auto"/>
                    <w:left w:val="single" w:sz="4" w:space="0" w:color="auto"/>
                    <w:bottom w:val="single" w:sz="4" w:space="0" w:color="auto"/>
                    <w:right w:val="single" w:sz="4" w:space="0" w:color="auto"/>
                  </w:tcBorders>
                  <w:hideMark/>
                </w:tcPr>
                <w:p w14:paraId="5EA943D7" w14:textId="77777777" w:rsidR="00F40FF8" w:rsidRDefault="00F40FF8" w:rsidP="001B0EE1">
                  <w:pPr>
                    <w:pStyle w:val="BlockText"/>
                    <w:spacing w:line="228" w:lineRule="auto"/>
                    <w:rPr>
                      <w:sz w:val="22"/>
                      <w:szCs w:val="22"/>
                    </w:rPr>
                  </w:pPr>
                  <w:r>
                    <w:rPr>
                      <w:sz w:val="22"/>
                      <w:szCs w:val="22"/>
                    </w:rPr>
                    <w:t>Application</w:t>
                  </w:r>
                </w:p>
              </w:tc>
              <w:tc>
                <w:tcPr>
                  <w:tcW w:w="6714" w:type="dxa"/>
                  <w:tcBorders>
                    <w:top w:val="single" w:sz="4" w:space="0" w:color="auto"/>
                    <w:left w:val="single" w:sz="4" w:space="0" w:color="auto"/>
                    <w:bottom w:val="single" w:sz="4" w:space="0" w:color="auto"/>
                    <w:right w:val="single" w:sz="4" w:space="0" w:color="auto"/>
                  </w:tcBorders>
                  <w:hideMark/>
                </w:tcPr>
                <w:p w14:paraId="1E9C7C34" w14:textId="77777777" w:rsidR="00F40FF8" w:rsidRDefault="00F40FF8" w:rsidP="001B0EE1">
                  <w:pPr>
                    <w:pStyle w:val="BlockText"/>
                    <w:spacing w:line="228" w:lineRule="auto"/>
                    <w:rPr>
                      <w:b/>
                      <w:sz w:val="22"/>
                      <w:szCs w:val="22"/>
                    </w:rPr>
                  </w:pPr>
                  <w:r>
                    <w:rPr>
                      <w:b/>
                      <w:sz w:val="22"/>
                      <w:szCs w:val="22"/>
                    </w:rPr>
                    <w:t>HEMP (HAZOP / HAZID)</w:t>
                  </w:r>
                  <w:r w:rsidR="00C33599">
                    <w:rPr>
                      <w:b/>
                      <w:sz w:val="22"/>
                      <w:szCs w:val="22"/>
                    </w:rPr>
                    <w:t>, Hazards &amp; Effect Register, Risk Register</w:t>
                  </w:r>
                </w:p>
                <w:p w14:paraId="74559C59" w14:textId="77777777" w:rsidR="00F40FF8" w:rsidRDefault="00F40FF8" w:rsidP="001B0EE1">
                  <w:pPr>
                    <w:pStyle w:val="BlockText"/>
                    <w:numPr>
                      <w:ilvl w:val="0"/>
                      <w:numId w:val="27"/>
                    </w:numPr>
                    <w:spacing w:line="228" w:lineRule="auto"/>
                    <w:rPr>
                      <w:sz w:val="22"/>
                      <w:szCs w:val="22"/>
                    </w:rPr>
                  </w:pPr>
                  <w:r>
                    <w:rPr>
                      <w:sz w:val="22"/>
                      <w:szCs w:val="22"/>
                    </w:rPr>
                    <w:t>Assess risk of new or existing design</w:t>
                  </w:r>
                </w:p>
                <w:p w14:paraId="5C377E1D" w14:textId="6AE60B3F" w:rsidR="00162129" w:rsidRDefault="00162129" w:rsidP="00E87D47">
                  <w:pPr>
                    <w:pStyle w:val="BlockText"/>
                    <w:spacing w:line="228" w:lineRule="auto"/>
                    <w:rPr>
                      <w:sz w:val="22"/>
                      <w:szCs w:val="22"/>
                    </w:rPr>
                  </w:pPr>
                  <w:r>
                    <w:rPr>
                      <w:b/>
                      <w:sz w:val="22"/>
                      <w:szCs w:val="22"/>
                    </w:rPr>
                    <w:t xml:space="preserve">Management of Change </w:t>
                  </w:r>
                </w:p>
                <w:p w14:paraId="484ADC96" w14:textId="7E54D182" w:rsidR="00F40FF8" w:rsidRDefault="00F40FF8" w:rsidP="001B0EE1">
                  <w:pPr>
                    <w:pStyle w:val="BlockText"/>
                    <w:numPr>
                      <w:ilvl w:val="0"/>
                      <w:numId w:val="27"/>
                    </w:numPr>
                    <w:spacing w:line="228" w:lineRule="auto"/>
                    <w:rPr>
                      <w:sz w:val="22"/>
                      <w:szCs w:val="22"/>
                    </w:rPr>
                  </w:pPr>
                  <w:r>
                    <w:rPr>
                      <w:sz w:val="22"/>
                      <w:szCs w:val="22"/>
                    </w:rPr>
                    <w:t xml:space="preserve">Assess risk of </w:t>
                  </w:r>
                  <w:r w:rsidR="008C24DF">
                    <w:rPr>
                      <w:sz w:val="22"/>
                      <w:szCs w:val="22"/>
                    </w:rPr>
                    <w:t>final design</w:t>
                  </w:r>
                  <w:r w:rsidR="007F4040">
                    <w:rPr>
                      <w:sz w:val="22"/>
                      <w:szCs w:val="22"/>
                    </w:rPr>
                    <w:t xml:space="preserve"> (refer to HSE0004A </w:t>
                  </w:r>
                  <w:r w:rsidR="00F37E1A">
                    <w:rPr>
                      <w:sz w:val="22"/>
                      <w:szCs w:val="22"/>
                    </w:rPr>
                    <w:t>standard</w:t>
                  </w:r>
                  <w:r w:rsidR="007F4040">
                    <w:rPr>
                      <w:sz w:val="22"/>
                      <w:szCs w:val="22"/>
                    </w:rPr>
                    <w:t>)</w:t>
                  </w:r>
                </w:p>
                <w:p w14:paraId="7AFD4FD7" w14:textId="77777777" w:rsidR="00F40FF8" w:rsidRDefault="00F40FF8" w:rsidP="001B0EE1">
                  <w:pPr>
                    <w:pStyle w:val="BlockText"/>
                    <w:spacing w:line="228" w:lineRule="auto"/>
                    <w:rPr>
                      <w:b/>
                      <w:sz w:val="22"/>
                      <w:szCs w:val="22"/>
                    </w:rPr>
                  </w:pPr>
                  <w:r>
                    <w:rPr>
                      <w:b/>
                      <w:sz w:val="22"/>
                      <w:szCs w:val="22"/>
                    </w:rPr>
                    <w:t>PTW / LOTO</w:t>
                  </w:r>
                </w:p>
                <w:p w14:paraId="62ECD3C7" w14:textId="77777777" w:rsidR="00F40FF8" w:rsidRDefault="00F40FF8" w:rsidP="001B0EE1">
                  <w:pPr>
                    <w:pStyle w:val="BlockText"/>
                    <w:numPr>
                      <w:ilvl w:val="0"/>
                      <w:numId w:val="27"/>
                    </w:numPr>
                    <w:spacing w:line="228" w:lineRule="auto"/>
                    <w:rPr>
                      <w:sz w:val="22"/>
                      <w:szCs w:val="22"/>
                    </w:rPr>
                  </w:pPr>
                  <w:r>
                    <w:rPr>
                      <w:sz w:val="22"/>
                      <w:szCs w:val="22"/>
                    </w:rPr>
                    <w:t>Assess risk while performing activity</w:t>
                  </w:r>
                </w:p>
              </w:tc>
            </w:tr>
            <w:tr w:rsidR="00F40FF8" w14:paraId="11D15989" w14:textId="77777777" w:rsidTr="00F40FF8">
              <w:trPr>
                <w:trHeight w:val="422"/>
              </w:trPr>
              <w:tc>
                <w:tcPr>
                  <w:tcW w:w="13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4289F1B" w14:textId="77777777" w:rsidR="00F40FF8" w:rsidRDefault="00F40FF8" w:rsidP="00A81341">
                  <w:pPr>
                    <w:pStyle w:val="BlockText"/>
                    <w:spacing w:line="228" w:lineRule="auto"/>
                    <w:jc w:val="center"/>
                    <w:rPr>
                      <w:b/>
                      <w:sz w:val="22"/>
                      <w:szCs w:val="22"/>
                    </w:rPr>
                  </w:pPr>
                  <w:r>
                    <w:rPr>
                      <w:b/>
                      <w:sz w:val="22"/>
                      <w:szCs w:val="22"/>
                    </w:rPr>
                    <w:t>Type 2</w:t>
                  </w:r>
                </w:p>
              </w:tc>
              <w:tc>
                <w:tcPr>
                  <w:tcW w:w="671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56C965D" w14:textId="77777777" w:rsidR="00F40FF8" w:rsidRDefault="00F40FF8" w:rsidP="00A81341">
                  <w:pPr>
                    <w:pStyle w:val="BlockText"/>
                    <w:spacing w:line="228" w:lineRule="auto"/>
                    <w:jc w:val="center"/>
                    <w:rPr>
                      <w:b/>
                      <w:sz w:val="22"/>
                      <w:szCs w:val="22"/>
                    </w:rPr>
                  </w:pPr>
                  <w:r>
                    <w:rPr>
                      <w:b/>
                      <w:sz w:val="22"/>
                      <w:szCs w:val="22"/>
                    </w:rPr>
                    <w:t>Comments</w:t>
                  </w:r>
                </w:p>
              </w:tc>
            </w:tr>
            <w:tr w:rsidR="00F40FF8" w14:paraId="4C578230" w14:textId="77777777" w:rsidTr="001B0EE1">
              <w:trPr>
                <w:trHeight w:val="350"/>
              </w:trPr>
              <w:tc>
                <w:tcPr>
                  <w:tcW w:w="1357" w:type="dxa"/>
                  <w:tcBorders>
                    <w:top w:val="single" w:sz="4" w:space="0" w:color="auto"/>
                    <w:left w:val="single" w:sz="4" w:space="0" w:color="auto"/>
                    <w:bottom w:val="single" w:sz="4" w:space="0" w:color="auto"/>
                    <w:right w:val="single" w:sz="4" w:space="0" w:color="auto"/>
                  </w:tcBorders>
                  <w:hideMark/>
                </w:tcPr>
                <w:p w14:paraId="276497E4" w14:textId="77777777" w:rsidR="00F40FF8" w:rsidRDefault="00F40FF8" w:rsidP="001B0EE1">
                  <w:pPr>
                    <w:pStyle w:val="BlockText"/>
                    <w:spacing w:line="228" w:lineRule="auto"/>
                    <w:rPr>
                      <w:sz w:val="22"/>
                      <w:szCs w:val="22"/>
                    </w:rPr>
                  </w:pPr>
                  <w:r>
                    <w:rPr>
                      <w:sz w:val="22"/>
                      <w:szCs w:val="22"/>
                    </w:rPr>
                    <w:t>Purpose</w:t>
                  </w:r>
                </w:p>
              </w:tc>
              <w:tc>
                <w:tcPr>
                  <w:tcW w:w="6714" w:type="dxa"/>
                  <w:tcBorders>
                    <w:top w:val="single" w:sz="4" w:space="0" w:color="auto"/>
                    <w:left w:val="single" w:sz="4" w:space="0" w:color="auto"/>
                    <w:bottom w:val="single" w:sz="4" w:space="0" w:color="auto"/>
                    <w:right w:val="single" w:sz="4" w:space="0" w:color="auto"/>
                  </w:tcBorders>
                  <w:hideMark/>
                </w:tcPr>
                <w:p w14:paraId="5923C55E" w14:textId="77777777" w:rsidR="00F40FF8" w:rsidRDefault="00F40FF8" w:rsidP="001B0EE1">
                  <w:pPr>
                    <w:pStyle w:val="BlockText"/>
                    <w:spacing w:line="228" w:lineRule="auto"/>
                    <w:rPr>
                      <w:sz w:val="22"/>
                      <w:szCs w:val="22"/>
                    </w:rPr>
                  </w:pPr>
                  <w:r>
                    <w:rPr>
                      <w:sz w:val="22"/>
                      <w:szCs w:val="22"/>
                    </w:rPr>
                    <w:t>Evaluating risk of existing impaired design / opportunity.</w:t>
                  </w:r>
                </w:p>
              </w:tc>
            </w:tr>
            <w:tr w:rsidR="00F40FF8" w14:paraId="5266A3EE" w14:textId="77777777" w:rsidTr="001B0EE1">
              <w:trPr>
                <w:trHeight w:val="1817"/>
              </w:trPr>
              <w:tc>
                <w:tcPr>
                  <w:tcW w:w="1357" w:type="dxa"/>
                  <w:tcBorders>
                    <w:top w:val="single" w:sz="4" w:space="0" w:color="auto"/>
                    <w:left w:val="single" w:sz="4" w:space="0" w:color="auto"/>
                    <w:bottom w:val="single" w:sz="4" w:space="0" w:color="auto"/>
                    <w:right w:val="single" w:sz="4" w:space="0" w:color="auto"/>
                  </w:tcBorders>
                  <w:hideMark/>
                </w:tcPr>
                <w:p w14:paraId="542A3983" w14:textId="77777777" w:rsidR="00F40FF8" w:rsidRDefault="00F40FF8" w:rsidP="001B0EE1">
                  <w:pPr>
                    <w:pStyle w:val="BlockText"/>
                    <w:spacing w:line="228" w:lineRule="auto"/>
                    <w:rPr>
                      <w:sz w:val="22"/>
                      <w:szCs w:val="22"/>
                    </w:rPr>
                  </w:pPr>
                  <w:r>
                    <w:rPr>
                      <w:sz w:val="22"/>
                      <w:szCs w:val="22"/>
                    </w:rPr>
                    <w:t>Approach</w:t>
                  </w:r>
                </w:p>
              </w:tc>
              <w:tc>
                <w:tcPr>
                  <w:tcW w:w="6714" w:type="dxa"/>
                  <w:tcBorders>
                    <w:top w:val="single" w:sz="4" w:space="0" w:color="auto"/>
                    <w:left w:val="single" w:sz="4" w:space="0" w:color="auto"/>
                    <w:bottom w:val="single" w:sz="4" w:space="0" w:color="auto"/>
                    <w:right w:val="single" w:sz="4" w:space="0" w:color="auto"/>
                  </w:tcBorders>
                  <w:hideMark/>
                </w:tcPr>
                <w:p w14:paraId="72ED3AC4" w14:textId="77777777" w:rsidR="00F40FF8" w:rsidRDefault="00F40FF8" w:rsidP="001B0EE1">
                  <w:pPr>
                    <w:pStyle w:val="BlockText"/>
                    <w:spacing w:line="228" w:lineRule="auto"/>
                    <w:rPr>
                      <w:i/>
                      <w:sz w:val="22"/>
                      <w:szCs w:val="22"/>
                    </w:rPr>
                  </w:pPr>
                  <w:proofErr w:type="gramStart"/>
                  <w:r>
                    <w:rPr>
                      <w:i/>
                      <w:sz w:val="22"/>
                      <w:szCs w:val="22"/>
                    </w:rPr>
                    <w:t>Takes into account</w:t>
                  </w:r>
                  <w:proofErr w:type="gramEnd"/>
                  <w:r>
                    <w:rPr>
                      <w:i/>
                      <w:sz w:val="22"/>
                      <w:szCs w:val="22"/>
                    </w:rPr>
                    <w:t xml:space="preserve"> existing VALID barriers.</w:t>
                  </w:r>
                </w:p>
                <w:p w14:paraId="11F46BCA" w14:textId="77777777" w:rsidR="00F40FF8" w:rsidRDefault="00F40FF8" w:rsidP="001B0EE1">
                  <w:pPr>
                    <w:pStyle w:val="BlockText"/>
                    <w:numPr>
                      <w:ilvl w:val="0"/>
                      <w:numId w:val="27"/>
                    </w:numPr>
                    <w:spacing w:line="228" w:lineRule="auto"/>
                    <w:rPr>
                      <w:sz w:val="22"/>
                      <w:szCs w:val="22"/>
                    </w:rPr>
                  </w:pPr>
                  <w:r>
                    <w:rPr>
                      <w:sz w:val="22"/>
                      <w:szCs w:val="22"/>
                    </w:rPr>
                    <w:t xml:space="preserve">Valid Barriers: </w:t>
                  </w:r>
                </w:p>
                <w:p w14:paraId="68D7DE26" w14:textId="77777777" w:rsidR="00F40FF8" w:rsidRDefault="00F40FF8" w:rsidP="001B0EE1">
                  <w:pPr>
                    <w:pStyle w:val="BlockText"/>
                    <w:numPr>
                      <w:ilvl w:val="1"/>
                      <w:numId w:val="27"/>
                    </w:numPr>
                    <w:spacing w:line="228" w:lineRule="auto"/>
                    <w:rPr>
                      <w:sz w:val="22"/>
                      <w:szCs w:val="22"/>
                    </w:rPr>
                  </w:pPr>
                  <w:r>
                    <w:rPr>
                      <w:sz w:val="22"/>
                      <w:szCs w:val="22"/>
                    </w:rPr>
                    <w:t>Effective: has to be proven effective all the times</w:t>
                  </w:r>
                </w:p>
                <w:p w14:paraId="3C7259BB" w14:textId="77777777" w:rsidR="00F40FF8" w:rsidRDefault="00F40FF8" w:rsidP="001B0EE1">
                  <w:pPr>
                    <w:pStyle w:val="BlockText"/>
                    <w:numPr>
                      <w:ilvl w:val="1"/>
                      <w:numId w:val="27"/>
                    </w:numPr>
                    <w:spacing w:line="228" w:lineRule="auto"/>
                    <w:rPr>
                      <w:sz w:val="22"/>
                      <w:szCs w:val="22"/>
                    </w:rPr>
                  </w:pPr>
                  <w:r>
                    <w:rPr>
                      <w:sz w:val="22"/>
                      <w:szCs w:val="22"/>
                    </w:rPr>
                    <w:t>Independent: must not have any common mode failures</w:t>
                  </w:r>
                </w:p>
                <w:p w14:paraId="09E9336D" w14:textId="77777777" w:rsidR="00F40FF8" w:rsidRDefault="00F40FF8" w:rsidP="001B0EE1">
                  <w:pPr>
                    <w:pStyle w:val="BlockText"/>
                    <w:numPr>
                      <w:ilvl w:val="1"/>
                      <w:numId w:val="27"/>
                    </w:numPr>
                    <w:spacing w:line="228" w:lineRule="auto"/>
                    <w:rPr>
                      <w:sz w:val="22"/>
                      <w:szCs w:val="22"/>
                    </w:rPr>
                  </w:pPr>
                  <w:r>
                    <w:rPr>
                      <w:sz w:val="22"/>
                      <w:szCs w:val="22"/>
                    </w:rPr>
                    <w:t>Auditable: must be able to pr</w:t>
                  </w:r>
                  <w:r w:rsidR="00A81341">
                    <w:rPr>
                      <w:sz w:val="22"/>
                      <w:szCs w:val="22"/>
                    </w:rPr>
                    <w:t>o</w:t>
                  </w:r>
                  <w:r w:rsidR="009D7A03">
                    <w:rPr>
                      <w:sz w:val="22"/>
                      <w:szCs w:val="22"/>
                    </w:rPr>
                    <w:t xml:space="preserve">ve </w:t>
                  </w:r>
                  <w:r>
                    <w:rPr>
                      <w:sz w:val="22"/>
                      <w:szCs w:val="22"/>
                    </w:rPr>
                    <w:t>effectiveness of barriers</w:t>
                  </w:r>
                </w:p>
              </w:tc>
            </w:tr>
            <w:tr w:rsidR="00F40FF8" w14:paraId="65E048DF" w14:textId="77777777" w:rsidTr="001B0EE1">
              <w:trPr>
                <w:trHeight w:val="2060"/>
              </w:trPr>
              <w:tc>
                <w:tcPr>
                  <w:tcW w:w="1357" w:type="dxa"/>
                  <w:tcBorders>
                    <w:top w:val="single" w:sz="4" w:space="0" w:color="auto"/>
                    <w:left w:val="single" w:sz="4" w:space="0" w:color="auto"/>
                    <w:bottom w:val="single" w:sz="4" w:space="0" w:color="auto"/>
                    <w:right w:val="single" w:sz="4" w:space="0" w:color="auto"/>
                  </w:tcBorders>
                  <w:hideMark/>
                </w:tcPr>
                <w:p w14:paraId="46ABB84E" w14:textId="77777777" w:rsidR="00F40FF8" w:rsidRDefault="00F40FF8" w:rsidP="001B0EE1">
                  <w:pPr>
                    <w:pStyle w:val="BlockText"/>
                    <w:spacing w:line="228" w:lineRule="auto"/>
                    <w:rPr>
                      <w:sz w:val="22"/>
                      <w:szCs w:val="22"/>
                    </w:rPr>
                  </w:pPr>
                  <w:r>
                    <w:rPr>
                      <w:sz w:val="22"/>
                      <w:szCs w:val="22"/>
                    </w:rPr>
                    <w:t>Application</w:t>
                  </w:r>
                </w:p>
              </w:tc>
              <w:tc>
                <w:tcPr>
                  <w:tcW w:w="6714" w:type="dxa"/>
                  <w:tcBorders>
                    <w:top w:val="single" w:sz="4" w:space="0" w:color="auto"/>
                    <w:left w:val="single" w:sz="4" w:space="0" w:color="auto"/>
                    <w:bottom w:val="single" w:sz="4" w:space="0" w:color="auto"/>
                    <w:right w:val="single" w:sz="4" w:space="0" w:color="auto"/>
                  </w:tcBorders>
                  <w:hideMark/>
                </w:tcPr>
                <w:p w14:paraId="44CA4FD1" w14:textId="77777777" w:rsidR="00F40FF8" w:rsidRDefault="00F40FF8" w:rsidP="001B0EE1">
                  <w:pPr>
                    <w:pStyle w:val="BlockText"/>
                    <w:spacing w:line="228" w:lineRule="auto"/>
                    <w:rPr>
                      <w:b/>
                      <w:sz w:val="22"/>
                      <w:szCs w:val="22"/>
                    </w:rPr>
                  </w:pPr>
                  <w:r>
                    <w:rPr>
                      <w:b/>
                      <w:sz w:val="22"/>
                      <w:szCs w:val="22"/>
                    </w:rPr>
                    <w:t>Incident Reporting</w:t>
                  </w:r>
                </w:p>
                <w:p w14:paraId="2064E9B5" w14:textId="77777777" w:rsidR="00F40FF8" w:rsidRDefault="00F40FF8" w:rsidP="001B0EE1">
                  <w:pPr>
                    <w:pStyle w:val="BlockText"/>
                    <w:numPr>
                      <w:ilvl w:val="0"/>
                      <w:numId w:val="27"/>
                    </w:numPr>
                    <w:spacing w:line="228" w:lineRule="auto"/>
                    <w:rPr>
                      <w:sz w:val="22"/>
                      <w:szCs w:val="22"/>
                    </w:rPr>
                  </w:pPr>
                  <w:r>
                    <w:rPr>
                      <w:sz w:val="22"/>
                      <w:szCs w:val="22"/>
                    </w:rPr>
                    <w:t>Evaluate potential of worst-credible scenario from the incident / event occurred</w:t>
                  </w:r>
                </w:p>
                <w:p w14:paraId="5A6683FE" w14:textId="2F1E372B" w:rsidR="00F40FF8" w:rsidRDefault="00F40FF8" w:rsidP="001B0EE1">
                  <w:pPr>
                    <w:pStyle w:val="BlockText"/>
                    <w:spacing w:line="228" w:lineRule="auto"/>
                    <w:rPr>
                      <w:b/>
                      <w:sz w:val="22"/>
                      <w:szCs w:val="22"/>
                    </w:rPr>
                  </w:pPr>
                  <w:r>
                    <w:rPr>
                      <w:b/>
                      <w:sz w:val="22"/>
                      <w:szCs w:val="22"/>
                    </w:rPr>
                    <w:t>EME/ CMPT; Deviation (bypass); HBA; MT</w:t>
                  </w:r>
                  <w:r w:rsidR="001A172E">
                    <w:rPr>
                      <w:b/>
                      <w:sz w:val="22"/>
                      <w:szCs w:val="22"/>
                    </w:rPr>
                    <w:t>O</w:t>
                  </w:r>
                  <w:r>
                    <w:rPr>
                      <w:b/>
                      <w:sz w:val="22"/>
                      <w:szCs w:val="22"/>
                    </w:rPr>
                    <w:t xml:space="preserve"> (for threat)</w:t>
                  </w:r>
                </w:p>
                <w:p w14:paraId="29E28CCE" w14:textId="77777777" w:rsidR="00F40FF8" w:rsidRDefault="00A81341" w:rsidP="001B0EE1">
                  <w:pPr>
                    <w:pStyle w:val="BlockText"/>
                    <w:numPr>
                      <w:ilvl w:val="0"/>
                      <w:numId w:val="27"/>
                    </w:numPr>
                    <w:spacing w:line="228" w:lineRule="auto"/>
                    <w:rPr>
                      <w:sz w:val="22"/>
                      <w:szCs w:val="22"/>
                    </w:rPr>
                  </w:pPr>
                  <w:r>
                    <w:rPr>
                      <w:sz w:val="22"/>
                      <w:szCs w:val="22"/>
                    </w:rPr>
                    <w:t>Evaluate potential of</w:t>
                  </w:r>
                  <w:r w:rsidR="00F40FF8">
                    <w:rPr>
                      <w:sz w:val="22"/>
                      <w:szCs w:val="22"/>
                    </w:rPr>
                    <w:t xml:space="preserve"> impaired system or needs to be managed</w:t>
                  </w:r>
                </w:p>
                <w:p w14:paraId="73407308" w14:textId="22ED81AE" w:rsidR="00F40FF8" w:rsidRDefault="00F40FF8" w:rsidP="001B0EE1">
                  <w:pPr>
                    <w:pStyle w:val="BlockText"/>
                    <w:spacing w:line="228" w:lineRule="auto"/>
                    <w:rPr>
                      <w:sz w:val="22"/>
                      <w:szCs w:val="22"/>
                    </w:rPr>
                  </w:pPr>
                  <w:r>
                    <w:rPr>
                      <w:b/>
                      <w:sz w:val="22"/>
                      <w:szCs w:val="22"/>
                    </w:rPr>
                    <w:t>MT</w:t>
                  </w:r>
                  <w:r w:rsidR="001A172E">
                    <w:rPr>
                      <w:b/>
                      <w:sz w:val="22"/>
                      <w:szCs w:val="22"/>
                    </w:rPr>
                    <w:t>O</w:t>
                  </w:r>
                  <w:r>
                    <w:rPr>
                      <w:b/>
                      <w:sz w:val="22"/>
                      <w:szCs w:val="22"/>
                    </w:rPr>
                    <w:t xml:space="preserve"> (for opportunity)</w:t>
                  </w:r>
                </w:p>
                <w:p w14:paraId="0A89DC97" w14:textId="77777777" w:rsidR="00F40FF8" w:rsidRDefault="00F40FF8" w:rsidP="001B0EE1">
                  <w:pPr>
                    <w:pStyle w:val="BlockText"/>
                    <w:numPr>
                      <w:ilvl w:val="0"/>
                      <w:numId w:val="27"/>
                    </w:numPr>
                    <w:spacing w:line="228" w:lineRule="auto"/>
                    <w:rPr>
                      <w:sz w:val="22"/>
                      <w:szCs w:val="22"/>
                    </w:rPr>
                  </w:pPr>
                  <w:r>
                    <w:rPr>
                      <w:sz w:val="22"/>
                      <w:szCs w:val="22"/>
                    </w:rPr>
                    <w:t>Assess new risk of opportunity identified</w:t>
                  </w:r>
                </w:p>
              </w:tc>
            </w:tr>
          </w:tbl>
          <w:p w14:paraId="68587FCE" w14:textId="77777777" w:rsidR="00F40FF8" w:rsidRPr="00E34F97" w:rsidRDefault="00F40FF8" w:rsidP="00003BC2">
            <w:pPr>
              <w:pStyle w:val="BlockText"/>
              <w:spacing w:line="230" w:lineRule="auto"/>
            </w:pPr>
          </w:p>
        </w:tc>
        <w:tc>
          <w:tcPr>
            <w:tcW w:w="900" w:type="dxa"/>
          </w:tcPr>
          <w:p w14:paraId="262BF826" w14:textId="77777777" w:rsidR="00CF3EC2" w:rsidRDefault="00CF3EC2" w:rsidP="00CF3EC2">
            <w:pPr>
              <w:pStyle w:val="BlockText"/>
              <w:spacing w:line="233" w:lineRule="auto"/>
              <w:ind w:left="-475"/>
              <w:rPr>
                <w:rFonts w:eastAsia="MS Mincho"/>
              </w:rPr>
            </w:pPr>
          </w:p>
        </w:tc>
      </w:tr>
    </w:tbl>
    <w:p w14:paraId="270AEF29" w14:textId="77777777" w:rsidR="005D01D9" w:rsidRDefault="005D01D9">
      <w:pPr>
        <w:pStyle w:val="BlockLine"/>
        <w:pBdr>
          <w:top w:val="single" w:sz="6" w:space="2" w:color="auto"/>
        </w:pBdr>
        <w:spacing w:line="233" w:lineRule="auto"/>
        <w:rPr>
          <w:sz w:val="20"/>
        </w:rPr>
      </w:pPr>
    </w:p>
    <w:p w14:paraId="6985BB1A" w14:textId="2C2E1611" w:rsidR="00AC0CEA" w:rsidRDefault="00F40FF8" w:rsidP="006F1217">
      <w:pPr>
        <w:pStyle w:val="Heading2"/>
        <w:jc w:val="left"/>
      </w:pPr>
      <w:bookmarkStart w:id="17" w:name="_Toc521578617"/>
      <w:r w:rsidRPr="00F40FF8">
        <w:t>TOOL HSE0135-PR01-TO.01</w:t>
      </w:r>
      <w:r>
        <w:t xml:space="preserve"> </w:t>
      </w:r>
      <w:r w:rsidR="00B2424F">
        <w:t>RAM Pocket guide and material</w:t>
      </w:r>
      <w:bookmarkEnd w:id="17"/>
    </w:p>
    <w:p w14:paraId="4A67D206" w14:textId="77777777" w:rsidR="00AC0CEA" w:rsidRDefault="00AC0CEA" w:rsidP="00AC0CEA">
      <w:pPr>
        <w:pStyle w:val="BlockLine"/>
      </w:pPr>
    </w:p>
    <w:tbl>
      <w:tblPr>
        <w:tblW w:w="10548" w:type="dxa"/>
        <w:tblLayout w:type="fixed"/>
        <w:tblLook w:val="0000" w:firstRow="0" w:lastRow="0" w:firstColumn="0" w:lastColumn="0" w:noHBand="0" w:noVBand="0"/>
      </w:tblPr>
      <w:tblGrid>
        <w:gridCol w:w="1728"/>
        <w:gridCol w:w="8820"/>
      </w:tblGrid>
      <w:tr w:rsidR="005D01D9" w14:paraId="01B91BC0" w14:textId="77777777" w:rsidTr="00E87D47">
        <w:trPr>
          <w:trHeight w:val="945"/>
        </w:trPr>
        <w:tc>
          <w:tcPr>
            <w:tcW w:w="1728" w:type="dxa"/>
            <w:tcMar>
              <w:left w:w="115" w:type="dxa"/>
              <w:right w:w="14" w:type="dxa"/>
            </w:tcMar>
          </w:tcPr>
          <w:p w14:paraId="0BF11A82" w14:textId="77777777" w:rsidR="006F1217" w:rsidRPr="009C0380" w:rsidRDefault="00F40FF8" w:rsidP="0047767B">
            <w:pPr>
              <w:pStyle w:val="BlockLabelcont"/>
            </w:pPr>
            <w:r w:rsidRPr="00F40FF8">
              <w:t>Risk Assessment Matrix Pocket Guide</w:t>
            </w:r>
          </w:p>
        </w:tc>
        <w:tc>
          <w:tcPr>
            <w:tcW w:w="8820" w:type="dxa"/>
          </w:tcPr>
          <w:p w14:paraId="3B92970A" w14:textId="4D13606F" w:rsidR="00471DB1" w:rsidRPr="009C0380" w:rsidRDefault="007F4623" w:rsidP="00F40FF8">
            <w:pPr>
              <w:pStyle w:val="BlockText"/>
            </w:pPr>
            <w:r>
              <w:object w:dxaOrig="1504" w:dyaOrig="982" w14:anchorId="7B6757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15pt" o:ole="">
                  <v:imagedata r:id="rId14" o:title=""/>
                </v:shape>
                <o:OLEObject Type="Embed" ProgID="AcroExch.Document.DC" ShapeID="_x0000_i1025" DrawAspect="Icon" ObjectID="_1812461456" r:id="rId15"/>
              </w:object>
            </w:r>
          </w:p>
        </w:tc>
      </w:tr>
    </w:tbl>
    <w:p w14:paraId="356A424F" w14:textId="77777777" w:rsidR="00962F3B" w:rsidRDefault="00962F3B" w:rsidP="00962F3B">
      <w:pPr>
        <w:pStyle w:val="BlockLine"/>
      </w:pPr>
      <w:bookmarkStart w:id="18" w:name="_Toc153144573"/>
      <w:bookmarkStart w:id="19" w:name="_Toc153146841"/>
      <w:bookmarkStart w:id="20" w:name="_Toc162768606"/>
      <w:bookmarkStart w:id="21" w:name="_Toc173394814"/>
      <w:bookmarkStart w:id="22" w:name="_Toc173395315"/>
      <w:bookmarkStart w:id="23" w:name="_Toc173497180"/>
      <w:bookmarkStart w:id="24" w:name="_Toc173643356"/>
      <w:bookmarkStart w:id="25" w:name="_Toc173643424"/>
      <w:bookmarkStart w:id="26" w:name="_Toc174873013"/>
      <w:bookmarkStart w:id="27" w:name="_Toc175122688"/>
      <w:bookmarkStart w:id="28" w:name="_Toc175122976"/>
      <w:bookmarkStart w:id="29" w:name="_Toc175123060"/>
      <w:bookmarkStart w:id="30" w:name="_Toc175123795"/>
      <w:bookmarkStart w:id="31" w:name="_Toc234888521"/>
      <w:bookmarkStart w:id="32" w:name="_Toc234888700"/>
      <w:bookmarkStart w:id="33" w:name="_Toc234893469"/>
      <w:bookmarkStart w:id="34" w:name="_Toc235256241"/>
      <w:bookmarkStart w:id="35" w:name="_Toc235320059"/>
      <w:bookmarkStart w:id="36" w:name="_Toc235322805"/>
      <w:bookmarkStart w:id="37" w:name="_Toc347749257"/>
      <w:bookmarkStart w:id="38" w:name="_Toc412195530"/>
      <w:bookmarkStart w:id="39" w:name="_Toc412468840"/>
      <w:bookmarkStart w:id="40" w:name="_Toc412468986"/>
      <w:bookmarkStart w:id="41" w:name="_Toc412469077"/>
      <w:bookmarkStart w:id="42" w:name="_Toc430625322"/>
      <w:bookmarkStart w:id="43" w:name="_Toc446593043"/>
    </w:p>
    <w:tbl>
      <w:tblPr>
        <w:tblW w:w="10548" w:type="dxa"/>
        <w:tblLayout w:type="fixed"/>
        <w:tblLook w:val="0000" w:firstRow="0" w:lastRow="0" w:firstColumn="0" w:lastColumn="0" w:noHBand="0" w:noVBand="0"/>
      </w:tblPr>
      <w:tblGrid>
        <w:gridCol w:w="1728"/>
        <w:gridCol w:w="8820"/>
      </w:tblGrid>
      <w:tr w:rsidR="00962F3B" w14:paraId="2861AD03" w14:textId="77777777" w:rsidTr="0047767B">
        <w:trPr>
          <w:trHeight w:val="1097"/>
        </w:trPr>
        <w:tc>
          <w:tcPr>
            <w:tcW w:w="1728" w:type="dxa"/>
            <w:tcMar>
              <w:left w:w="115" w:type="dxa"/>
              <w:right w:w="14" w:type="dxa"/>
            </w:tcMar>
          </w:tcPr>
          <w:p w14:paraId="487E94F6" w14:textId="011C70C6" w:rsidR="00962F3B" w:rsidRPr="009C0380" w:rsidRDefault="00962F3B" w:rsidP="0047767B">
            <w:pPr>
              <w:pStyle w:val="BlockLabelcont"/>
            </w:pPr>
            <w:r w:rsidRPr="00F40FF8">
              <w:t xml:space="preserve">Risk Assessment Matrix </w:t>
            </w:r>
            <w:r>
              <w:t xml:space="preserve">Guidance Material </w:t>
            </w:r>
          </w:p>
        </w:tc>
        <w:tc>
          <w:tcPr>
            <w:tcW w:w="8820" w:type="dxa"/>
          </w:tcPr>
          <w:p w14:paraId="3B257E0E" w14:textId="0C175B81" w:rsidR="00962F3B" w:rsidRPr="009C0380" w:rsidRDefault="007F4623" w:rsidP="0047767B">
            <w:pPr>
              <w:pStyle w:val="BlockText"/>
            </w:pPr>
            <w:r>
              <w:object w:dxaOrig="1504" w:dyaOrig="982" w14:anchorId="771E1BE8">
                <v:shape id="_x0000_i1026" type="#_x0000_t75" style="width:75.4pt;height:49.15pt" o:ole="">
                  <v:imagedata r:id="rId16" o:title=""/>
                </v:shape>
                <o:OLEObject Type="Embed" ProgID="AcroExch.Document.DC" ShapeID="_x0000_i1026" DrawAspect="Icon" ObjectID="_1812461457" r:id="rId17"/>
              </w:object>
            </w:r>
          </w:p>
        </w:tc>
      </w:tr>
    </w:tbl>
    <w:p w14:paraId="0FCE0F38" w14:textId="45A7D36A" w:rsidR="00761311" w:rsidRDefault="00761311" w:rsidP="00E87D47">
      <w:pPr>
        <w:pStyle w:val="BlockText"/>
      </w:pPr>
    </w:p>
    <w:p w14:paraId="6F2A9160" w14:textId="77777777" w:rsidR="00761311" w:rsidRPr="001D0ECD" w:rsidRDefault="00761311" w:rsidP="00E87D47">
      <w:pPr>
        <w:pStyle w:val="BlockText"/>
      </w:pPr>
    </w:p>
    <w:p w14:paraId="4F17F0A5" w14:textId="77777777" w:rsidR="00E230F1" w:rsidRDefault="00962F3B" w:rsidP="00E230F1">
      <w:pPr>
        <w:pStyle w:val="Heading2"/>
        <w:jc w:val="left"/>
      </w:pPr>
      <w:r>
        <w:br w:type="page"/>
      </w:r>
      <w:bookmarkStart w:id="44" w:name="_Toc521578618"/>
      <w:r w:rsidR="00E230F1" w:rsidRPr="00F40FF8">
        <w:lastRenderedPageBreak/>
        <w:t>TOOL HSE0135-PR01-TO.0</w:t>
      </w:r>
      <w:r w:rsidR="00B2424F">
        <w:t>2 operational risk assessment template</w:t>
      </w:r>
      <w:bookmarkEnd w:id="44"/>
      <w:r w:rsidR="00E230F1" w:rsidRPr="00F40FF8">
        <w:t xml:space="preserve"> </w:t>
      </w:r>
      <w:r w:rsidR="00E230F1">
        <w:t xml:space="preserve"> </w:t>
      </w:r>
    </w:p>
    <w:p w14:paraId="6477C73A" w14:textId="77777777" w:rsidR="00E230F1" w:rsidRDefault="00E230F1" w:rsidP="00E230F1">
      <w:pPr>
        <w:pStyle w:val="BlockLine"/>
      </w:pPr>
    </w:p>
    <w:tbl>
      <w:tblPr>
        <w:tblW w:w="10548" w:type="dxa"/>
        <w:tblLayout w:type="fixed"/>
        <w:tblLook w:val="0000" w:firstRow="0" w:lastRow="0" w:firstColumn="0" w:lastColumn="0" w:noHBand="0" w:noVBand="0"/>
      </w:tblPr>
      <w:tblGrid>
        <w:gridCol w:w="1728"/>
        <w:gridCol w:w="8820"/>
      </w:tblGrid>
      <w:tr w:rsidR="00E230F1" w14:paraId="5BC701A9" w14:textId="77777777" w:rsidTr="00B2424F">
        <w:trPr>
          <w:trHeight w:val="1097"/>
        </w:trPr>
        <w:tc>
          <w:tcPr>
            <w:tcW w:w="1728" w:type="dxa"/>
            <w:tcMar>
              <w:left w:w="115" w:type="dxa"/>
              <w:right w:w="14" w:type="dxa"/>
            </w:tcMar>
          </w:tcPr>
          <w:p w14:paraId="6222DB61" w14:textId="77777777" w:rsidR="00E230F1" w:rsidRPr="009C0380" w:rsidRDefault="00B2424F" w:rsidP="00B2424F">
            <w:pPr>
              <w:pStyle w:val="BlockLabelcont"/>
            </w:pPr>
            <w:r>
              <w:t xml:space="preserve">Operational Risk Assessment </w:t>
            </w:r>
          </w:p>
        </w:tc>
        <w:tc>
          <w:tcPr>
            <w:tcW w:w="8820" w:type="dxa"/>
          </w:tcPr>
          <w:p w14:paraId="6E46F3E0" w14:textId="77777777" w:rsidR="00E230F1" w:rsidRDefault="00B2424F" w:rsidP="00B2424F">
            <w:pPr>
              <w:pStyle w:val="BlockText"/>
            </w:pPr>
            <w:r>
              <w:t xml:space="preserve">Operational risk assessment template supports risk based decision when assessing risk involved in daily operations. </w:t>
            </w:r>
          </w:p>
          <w:p w14:paraId="3306B7D6" w14:textId="77777777" w:rsidR="00B2424F" w:rsidRDefault="00B2424F" w:rsidP="00B2424F">
            <w:pPr>
              <w:pStyle w:val="BlockText"/>
            </w:pPr>
          </w:p>
          <w:p w14:paraId="23C7501B" w14:textId="2F7C5B3B" w:rsidR="00B2424F" w:rsidRDefault="00B2424F" w:rsidP="00B2424F">
            <w:pPr>
              <w:pStyle w:val="BlockText"/>
              <w:numPr>
                <w:ilvl w:val="0"/>
                <w:numId w:val="27"/>
              </w:numPr>
            </w:pPr>
            <w:r w:rsidRPr="00B2424F">
              <w:rPr>
                <w:b/>
              </w:rPr>
              <w:t>Assessment of Risk</w:t>
            </w:r>
            <w:r>
              <w:t xml:space="preserve"> – Apply Type </w:t>
            </w:r>
            <w:r w:rsidR="00F53F85">
              <w:t>1</w:t>
            </w:r>
            <w:r>
              <w:t xml:space="preserve"> Risk (</w:t>
            </w:r>
            <w:r w:rsidR="00F53F85">
              <w:t xml:space="preserve">does not </w:t>
            </w:r>
            <w:r>
              <w:t xml:space="preserve">account </w:t>
            </w:r>
            <w:r w:rsidR="00F53F85">
              <w:t xml:space="preserve">any </w:t>
            </w:r>
            <w:r>
              <w:t>existing valid barriers)</w:t>
            </w:r>
          </w:p>
          <w:p w14:paraId="7888CC87" w14:textId="77777777" w:rsidR="00F53F85" w:rsidRDefault="00F53F85" w:rsidP="00F53F85">
            <w:pPr>
              <w:pStyle w:val="BlockText"/>
              <w:numPr>
                <w:ilvl w:val="0"/>
                <w:numId w:val="27"/>
              </w:numPr>
            </w:pPr>
            <w:r w:rsidRPr="00B2424F">
              <w:rPr>
                <w:b/>
              </w:rPr>
              <w:t>Assess</w:t>
            </w:r>
            <w:r>
              <w:t xml:space="preserve"> – List controls and mitigation measures available - must meet following criteria: a) independent; b) auditable; and c) effective. Assess basis for selection/uncertainty and justification for chosen/rejected options.</w:t>
            </w:r>
          </w:p>
          <w:p w14:paraId="331B4783" w14:textId="77777777" w:rsidR="00F53F85" w:rsidRDefault="00F53F85" w:rsidP="00F53F85">
            <w:pPr>
              <w:pStyle w:val="BlockText"/>
              <w:numPr>
                <w:ilvl w:val="0"/>
                <w:numId w:val="27"/>
              </w:numPr>
            </w:pPr>
            <w:r>
              <w:rPr>
                <w:b/>
              </w:rPr>
              <w:t>Control &amp; Evaluation</w:t>
            </w:r>
            <w:r>
              <w:t xml:space="preserve"> – Develop recommendations based on the residual HSSE risk and controls/mitigation</w:t>
            </w:r>
          </w:p>
          <w:p w14:paraId="3058DA9A" w14:textId="27560C00" w:rsidR="00B2424F" w:rsidRPr="009C0380" w:rsidRDefault="00B2424F" w:rsidP="00E87D47">
            <w:pPr>
              <w:pStyle w:val="BlockText"/>
              <w:ind w:left="720"/>
            </w:pPr>
          </w:p>
        </w:tc>
      </w:tr>
    </w:tbl>
    <w:p w14:paraId="7C97A7AD" w14:textId="77777777" w:rsidR="00E230F1" w:rsidRDefault="00E230F1" w:rsidP="00E230F1">
      <w:pPr>
        <w:pStyle w:val="BlockLine"/>
      </w:pPr>
    </w:p>
    <w:tbl>
      <w:tblPr>
        <w:tblW w:w="10548" w:type="dxa"/>
        <w:tblLayout w:type="fixed"/>
        <w:tblLook w:val="0000" w:firstRow="0" w:lastRow="0" w:firstColumn="0" w:lastColumn="0" w:noHBand="0" w:noVBand="0"/>
      </w:tblPr>
      <w:tblGrid>
        <w:gridCol w:w="1728"/>
        <w:gridCol w:w="8820"/>
      </w:tblGrid>
      <w:tr w:rsidR="00B2424F" w14:paraId="63B33633" w14:textId="77777777" w:rsidTr="00B2424F">
        <w:trPr>
          <w:trHeight w:val="1097"/>
        </w:trPr>
        <w:tc>
          <w:tcPr>
            <w:tcW w:w="1728" w:type="dxa"/>
            <w:tcMar>
              <w:left w:w="115" w:type="dxa"/>
              <w:right w:w="14" w:type="dxa"/>
            </w:tcMar>
          </w:tcPr>
          <w:tbl>
            <w:tblPr>
              <w:tblW w:w="10548" w:type="dxa"/>
              <w:tblLayout w:type="fixed"/>
              <w:tblLook w:val="0000" w:firstRow="0" w:lastRow="0" w:firstColumn="0" w:lastColumn="0" w:noHBand="0" w:noVBand="0"/>
            </w:tblPr>
            <w:tblGrid>
              <w:gridCol w:w="1728"/>
              <w:gridCol w:w="8820"/>
            </w:tblGrid>
            <w:tr w:rsidR="00B2424F" w14:paraId="78BFCE54" w14:textId="77777777" w:rsidTr="00B2424F">
              <w:trPr>
                <w:trHeight w:val="1097"/>
              </w:trPr>
              <w:tc>
                <w:tcPr>
                  <w:tcW w:w="1728" w:type="dxa"/>
                  <w:tcMar>
                    <w:left w:w="115" w:type="dxa"/>
                    <w:right w:w="14" w:type="dxa"/>
                  </w:tcMar>
                </w:tcPr>
                <w:p w14:paraId="61089EA4" w14:textId="77777777" w:rsidR="00B2424F" w:rsidRPr="009C0380" w:rsidRDefault="00B2424F" w:rsidP="00B2424F">
                  <w:pPr>
                    <w:pStyle w:val="BlockLabelcont"/>
                  </w:pPr>
                  <w:r>
                    <w:t>Operational Risk Assessment Template and example</w:t>
                  </w:r>
                </w:p>
              </w:tc>
              <w:tc>
                <w:tcPr>
                  <w:tcW w:w="8820" w:type="dxa"/>
                </w:tcPr>
                <w:p w14:paraId="22BAF117" w14:textId="77777777" w:rsidR="00B2424F" w:rsidRPr="009C0380" w:rsidRDefault="00B2424F" w:rsidP="00B2424F">
                  <w:pPr>
                    <w:pStyle w:val="BlockText"/>
                  </w:pPr>
                </w:p>
              </w:tc>
            </w:tr>
          </w:tbl>
          <w:p w14:paraId="715B5796" w14:textId="77777777" w:rsidR="001007D1" w:rsidRPr="001007D1" w:rsidRDefault="001007D1" w:rsidP="001007D1">
            <w:pPr>
              <w:pStyle w:val="BlockLine"/>
            </w:pPr>
          </w:p>
          <w:p w14:paraId="583C050F" w14:textId="77777777" w:rsidR="00B2424F" w:rsidRDefault="00B2424F" w:rsidP="00B2424F">
            <w:pPr>
              <w:pStyle w:val="BlockLine"/>
            </w:pPr>
          </w:p>
          <w:tbl>
            <w:tblPr>
              <w:tblW w:w="10548" w:type="dxa"/>
              <w:tblLayout w:type="fixed"/>
              <w:tblLook w:val="0000" w:firstRow="0" w:lastRow="0" w:firstColumn="0" w:lastColumn="0" w:noHBand="0" w:noVBand="0"/>
            </w:tblPr>
            <w:tblGrid>
              <w:gridCol w:w="1728"/>
              <w:gridCol w:w="8820"/>
            </w:tblGrid>
            <w:tr w:rsidR="00B2424F" w14:paraId="4C1B94F4" w14:textId="77777777" w:rsidTr="00B2424F">
              <w:trPr>
                <w:trHeight w:val="1097"/>
              </w:trPr>
              <w:tc>
                <w:tcPr>
                  <w:tcW w:w="1728" w:type="dxa"/>
                  <w:tcMar>
                    <w:left w:w="115" w:type="dxa"/>
                    <w:right w:w="14" w:type="dxa"/>
                  </w:tcMar>
                </w:tcPr>
                <w:p w14:paraId="119AFC20" w14:textId="77777777" w:rsidR="00B2424F" w:rsidRPr="009C0380" w:rsidRDefault="00B2424F" w:rsidP="00B2424F">
                  <w:pPr>
                    <w:pStyle w:val="BlockLabelcont"/>
                  </w:pPr>
                </w:p>
              </w:tc>
              <w:tc>
                <w:tcPr>
                  <w:tcW w:w="8820" w:type="dxa"/>
                </w:tcPr>
                <w:p w14:paraId="01C70BC7" w14:textId="77777777" w:rsidR="00B2424F" w:rsidRPr="009C0380" w:rsidRDefault="00B2424F" w:rsidP="00B2424F">
                  <w:pPr>
                    <w:pStyle w:val="BlockText"/>
                  </w:pPr>
                </w:p>
              </w:tc>
            </w:tr>
          </w:tbl>
          <w:p w14:paraId="592E2F4E" w14:textId="77777777" w:rsidR="00B2424F" w:rsidRPr="009C0380" w:rsidRDefault="00B2424F" w:rsidP="00B2424F">
            <w:pPr>
              <w:pStyle w:val="BlockLabelcont"/>
            </w:pPr>
          </w:p>
        </w:tc>
        <w:tc>
          <w:tcPr>
            <w:tcW w:w="8820" w:type="dxa"/>
          </w:tcPr>
          <w:p w14:paraId="5BD9ABEF" w14:textId="358703B0" w:rsidR="00B2424F" w:rsidRDefault="003E5959" w:rsidP="00B2424F">
            <w:pPr>
              <w:pStyle w:val="BlockText"/>
            </w:pPr>
            <w:r>
              <w:t xml:space="preserve">   </w:t>
            </w:r>
            <w:bookmarkStart w:id="45" w:name="_MON_1771357675"/>
            <w:bookmarkEnd w:id="45"/>
            <w:r w:rsidR="007F4623">
              <w:object w:dxaOrig="1504" w:dyaOrig="982" w14:anchorId="156FA48A">
                <v:shape id="_x0000_i1027" type="#_x0000_t75" style="width:75.4pt;height:49.15pt" o:ole="">
                  <v:imagedata r:id="rId18" o:title=""/>
                </v:shape>
                <o:OLEObject Type="Embed" ProgID="Word.Document.12" ShapeID="_x0000_i1027" DrawAspect="Icon" ObjectID="_1812461458" r:id="rId19">
                  <o:FieldCodes>\s</o:FieldCodes>
                </o:OLEObject>
              </w:object>
            </w:r>
            <w:r w:rsidR="007F4623">
              <w:t xml:space="preserve"> </w:t>
            </w:r>
            <w:bookmarkStart w:id="46" w:name="_MON_1771357700"/>
            <w:bookmarkEnd w:id="46"/>
            <w:r w:rsidR="007F4623">
              <w:object w:dxaOrig="1504" w:dyaOrig="982" w14:anchorId="17A53BF3">
                <v:shape id="_x0000_i1028" type="#_x0000_t75" style="width:75.4pt;height:49.15pt" o:ole="">
                  <v:imagedata r:id="rId20" o:title=""/>
                </v:shape>
                <o:OLEObject Type="Embed" ProgID="Word.Document.12" ShapeID="_x0000_i1028" DrawAspect="Icon" ObjectID="_1812461459" r:id="rId21">
                  <o:FieldCodes>\s</o:FieldCodes>
                </o:OLEObject>
              </w:object>
            </w:r>
          </w:p>
          <w:p w14:paraId="48A5DF8B" w14:textId="77777777" w:rsidR="00F030D1" w:rsidRDefault="00F030D1" w:rsidP="00B2424F">
            <w:pPr>
              <w:pStyle w:val="BlockText"/>
            </w:pPr>
          </w:p>
          <w:p w14:paraId="6640EC39" w14:textId="633B8B8D" w:rsidR="00B27277" w:rsidRPr="009C0380" w:rsidRDefault="00B27277" w:rsidP="00F030D1">
            <w:pPr>
              <w:pStyle w:val="BlockText"/>
            </w:pPr>
          </w:p>
        </w:tc>
      </w:tr>
    </w:tbl>
    <w:p w14:paraId="6D332727" w14:textId="77777777" w:rsidR="00E230F1" w:rsidRDefault="00E230F1">
      <w:r>
        <w:br w:type="page"/>
      </w:r>
    </w:p>
    <w:p w14:paraId="5E720132" w14:textId="77777777" w:rsidR="00962F3B" w:rsidRDefault="00962F3B" w:rsidP="00962F3B">
      <w:pPr>
        <w:rPr>
          <w:rFonts w:ascii="Arial" w:hAnsi="Arial"/>
        </w:rPr>
      </w:pPr>
    </w:p>
    <w:p w14:paraId="793E425B" w14:textId="7F114C69" w:rsidR="005B29A8" w:rsidRDefault="00F40FF8" w:rsidP="00B05414">
      <w:pPr>
        <w:pStyle w:val="Heading2"/>
        <w:spacing w:after="0" w:line="238" w:lineRule="auto"/>
        <w:jc w:val="left"/>
      </w:pPr>
      <w:bookmarkStart w:id="47" w:name="_Toc521578619"/>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F40FF8">
        <w:t>TOOL HSE0135-PR01-TO.0</w:t>
      </w:r>
      <w:r w:rsidR="00B05414">
        <w:t xml:space="preserve">3 </w:t>
      </w:r>
      <w:r w:rsidRPr="00F40FF8">
        <w:t>Hydrocarbon Loss of Primary Containment (LOPC) Potential Consequence Estimation Tool</w:t>
      </w:r>
      <w:bookmarkEnd w:id="47"/>
    </w:p>
    <w:p w14:paraId="648482F6" w14:textId="77777777" w:rsidR="005B29A8" w:rsidRDefault="005B29A8" w:rsidP="005B29A8">
      <w:pPr>
        <w:pStyle w:val="BlockLine"/>
        <w:spacing w:line="228" w:lineRule="auto"/>
      </w:pPr>
    </w:p>
    <w:tbl>
      <w:tblPr>
        <w:tblW w:w="0" w:type="auto"/>
        <w:tblLayout w:type="fixed"/>
        <w:tblLook w:val="0000" w:firstRow="0" w:lastRow="0" w:firstColumn="0" w:lastColumn="0" w:noHBand="0" w:noVBand="0"/>
      </w:tblPr>
      <w:tblGrid>
        <w:gridCol w:w="1728"/>
        <w:gridCol w:w="8820"/>
      </w:tblGrid>
      <w:tr w:rsidR="005B29A8" w14:paraId="4F214091" w14:textId="77777777" w:rsidTr="005B29A8">
        <w:trPr>
          <w:cantSplit/>
        </w:trPr>
        <w:tc>
          <w:tcPr>
            <w:tcW w:w="1728" w:type="dxa"/>
          </w:tcPr>
          <w:p w14:paraId="4AA0F268" w14:textId="77777777" w:rsidR="005B29A8" w:rsidRDefault="00F40FF8" w:rsidP="00B50789">
            <w:pPr>
              <w:pStyle w:val="Heading4"/>
              <w:spacing w:line="228" w:lineRule="auto"/>
              <w:ind w:right="-90"/>
            </w:pPr>
            <w:bookmarkStart w:id="48" w:name="_Toc521578620"/>
            <w:r w:rsidRPr="00F40FF8">
              <w:t>Loss of Containment Consequences</w:t>
            </w:r>
            <w:bookmarkEnd w:id="48"/>
          </w:p>
        </w:tc>
        <w:tc>
          <w:tcPr>
            <w:tcW w:w="8820" w:type="dxa"/>
          </w:tcPr>
          <w:p w14:paraId="1B804DDC" w14:textId="0332FAFC" w:rsidR="00F40FF8" w:rsidRDefault="00F40FF8" w:rsidP="00F40FF8">
            <w:pPr>
              <w:pStyle w:val="BlockText"/>
              <w:spacing w:line="228" w:lineRule="auto"/>
            </w:pPr>
            <w:r>
              <w:t xml:space="preserve">When release of hydrocarbon occurs on </w:t>
            </w:r>
            <w:r w:rsidR="00B50789">
              <w:t xml:space="preserve">an </w:t>
            </w:r>
            <w:r>
              <w:t xml:space="preserve">offshore platform, depending on the condition of the release, various consequences can occur. </w:t>
            </w:r>
          </w:p>
          <w:p w14:paraId="2437AEBD" w14:textId="77777777" w:rsidR="00F40FF8" w:rsidRDefault="00F40FF8" w:rsidP="00F40FF8">
            <w:pPr>
              <w:pStyle w:val="BlockText"/>
              <w:spacing w:line="228" w:lineRule="auto"/>
            </w:pPr>
          </w:p>
          <w:p w14:paraId="07375CE2" w14:textId="77777777" w:rsidR="00F40FF8" w:rsidRDefault="00F40FF8" w:rsidP="00F40FF8">
            <w:pPr>
              <w:pStyle w:val="BlockText"/>
              <w:spacing w:line="228" w:lineRule="auto"/>
            </w:pPr>
            <w:r>
              <w:t xml:space="preserve">In case of pressurized release and jet stream ignites, jet fire can occur. </w:t>
            </w:r>
            <w:r w:rsidR="0047767B">
              <w:t>If the hydrocarbon gas accumulates</w:t>
            </w:r>
            <w:r w:rsidR="00717997">
              <w:t xml:space="preserve"> in a congested area</w:t>
            </w:r>
            <w:r w:rsidR="0047767B">
              <w:t xml:space="preserve"> and has delayed ignition, vapor cloud explosion may occur. </w:t>
            </w:r>
            <w:r>
              <w:t>If the liquid hydrocarbon releases and pool forms, pool fire can occur within the containment</w:t>
            </w:r>
            <w:r w:rsidR="009D7A03">
              <w:t xml:space="preserve"> (e.g. skid pan)</w:t>
            </w:r>
            <w:r>
              <w:t xml:space="preserve">. </w:t>
            </w:r>
          </w:p>
          <w:p w14:paraId="71F303DE" w14:textId="77777777" w:rsidR="00F40FF8" w:rsidRDefault="00F40FF8" w:rsidP="00F40FF8">
            <w:pPr>
              <w:pStyle w:val="BlockText"/>
              <w:spacing w:line="228" w:lineRule="auto"/>
            </w:pPr>
          </w:p>
          <w:p w14:paraId="12E85D94" w14:textId="77777777" w:rsidR="005B29A8" w:rsidRDefault="00F40FF8" w:rsidP="00F40FF8">
            <w:pPr>
              <w:pStyle w:val="BlockText"/>
              <w:spacing w:line="228" w:lineRule="auto"/>
            </w:pPr>
            <w:r>
              <w:t>Based on the release point, the expected consequence will vary depending on the initial release condition and materials.</w:t>
            </w:r>
          </w:p>
          <w:p w14:paraId="775AA90A" w14:textId="77777777" w:rsidR="00F40FF8" w:rsidRDefault="00F40FF8" w:rsidP="00F40FF8">
            <w:pPr>
              <w:pStyle w:val="BlockText"/>
              <w:spacing w:line="228" w:lineRule="auto"/>
            </w:pPr>
          </w:p>
          <w:tbl>
            <w:tblPr>
              <w:tblW w:w="8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0" w:type="dxa"/>
              </w:tblCellMar>
              <w:tblLook w:val="04A0" w:firstRow="1" w:lastRow="0" w:firstColumn="1" w:lastColumn="0" w:noHBand="0" w:noVBand="1"/>
            </w:tblPr>
            <w:tblGrid>
              <w:gridCol w:w="4364"/>
              <w:gridCol w:w="3780"/>
            </w:tblGrid>
            <w:tr w:rsidR="006E3C68" w14:paraId="351A7B10" w14:textId="77777777" w:rsidTr="00886CFF">
              <w:trPr>
                <w:trHeight w:val="299"/>
              </w:trPr>
              <w:tc>
                <w:tcPr>
                  <w:tcW w:w="4364" w:type="dxa"/>
                  <w:tcBorders>
                    <w:top w:val="single" w:sz="4" w:space="0" w:color="auto"/>
                    <w:left w:val="single" w:sz="4" w:space="0" w:color="auto"/>
                    <w:bottom w:val="single" w:sz="4" w:space="0" w:color="auto"/>
                    <w:right w:val="single" w:sz="4" w:space="0" w:color="auto"/>
                  </w:tcBorders>
                  <w:hideMark/>
                </w:tcPr>
                <w:p w14:paraId="6C13E043" w14:textId="77777777" w:rsidR="006E3C68" w:rsidRPr="00886CFF" w:rsidRDefault="006E3C68" w:rsidP="00F40FF8">
                  <w:pPr>
                    <w:pStyle w:val="BlockText"/>
                    <w:rPr>
                      <w:rFonts w:cs="Arial"/>
                      <w:b/>
                      <w:bCs/>
                    </w:rPr>
                  </w:pPr>
                  <w:r w:rsidRPr="00886CFF">
                    <w:rPr>
                      <w:rFonts w:cs="Arial"/>
                      <w:b/>
                      <w:bCs/>
                    </w:rPr>
                    <w:t>Material / Phase</w:t>
                  </w:r>
                </w:p>
              </w:tc>
              <w:tc>
                <w:tcPr>
                  <w:tcW w:w="37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18F5F74" w14:textId="0D95232E" w:rsidR="006E3C68" w:rsidRPr="00886CFF" w:rsidRDefault="006E3C68" w:rsidP="00F40FF8">
                  <w:pPr>
                    <w:pStyle w:val="BlockText"/>
                    <w:rPr>
                      <w:rFonts w:cs="Arial"/>
                      <w:b/>
                      <w:bCs/>
                    </w:rPr>
                  </w:pPr>
                  <w:r w:rsidRPr="00886CFF">
                    <w:rPr>
                      <w:rFonts w:cs="Arial"/>
                      <w:b/>
                      <w:bCs/>
                    </w:rPr>
                    <w:t>Primary consequence lookup table</w:t>
                  </w:r>
                </w:p>
              </w:tc>
            </w:tr>
            <w:tr w:rsidR="006E3C68" w14:paraId="68038BDD" w14:textId="77777777" w:rsidTr="00886CFF">
              <w:trPr>
                <w:trHeight w:val="897"/>
              </w:trPr>
              <w:tc>
                <w:tcPr>
                  <w:tcW w:w="4364" w:type="dxa"/>
                  <w:tcBorders>
                    <w:top w:val="single" w:sz="4" w:space="0" w:color="auto"/>
                    <w:left w:val="single" w:sz="4" w:space="0" w:color="auto"/>
                    <w:bottom w:val="single" w:sz="4" w:space="0" w:color="auto"/>
                    <w:right w:val="single" w:sz="4" w:space="0" w:color="auto"/>
                  </w:tcBorders>
                  <w:hideMark/>
                </w:tcPr>
                <w:p w14:paraId="53EFF432" w14:textId="014CB44E" w:rsidR="006E3C68" w:rsidRDefault="006E3C68" w:rsidP="00F40FF8">
                  <w:pPr>
                    <w:pStyle w:val="BlockText"/>
                    <w:rPr>
                      <w:rFonts w:cs="Arial"/>
                    </w:rPr>
                  </w:pPr>
                  <w:r>
                    <w:rPr>
                      <w:rFonts w:cs="Arial"/>
                    </w:rPr>
                    <w:t>Hydrocarbon gas / vapor</w:t>
                  </w:r>
                </w:p>
              </w:tc>
              <w:tc>
                <w:tcPr>
                  <w:tcW w:w="37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77804C5" w14:textId="2D734DB1" w:rsidR="006E3C68" w:rsidRPr="00886CFF" w:rsidRDefault="006E3C68" w:rsidP="00F40FF8">
                  <w:pPr>
                    <w:pStyle w:val="BlockText"/>
                    <w:rPr>
                      <w:rFonts w:cs="Arial"/>
                      <w:bCs/>
                    </w:rPr>
                  </w:pPr>
                  <w:r w:rsidRPr="00886CFF">
                    <w:rPr>
                      <w:rFonts w:cs="Arial"/>
                      <w:bCs/>
                    </w:rPr>
                    <w:t>Jet fire</w:t>
                  </w:r>
                </w:p>
              </w:tc>
            </w:tr>
            <w:tr w:rsidR="006E3C68" w14:paraId="1330B59E" w14:textId="77777777" w:rsidTr="00886CFF">
              <w:trPr>
                <w:trHeight w:val="897"/>
              </w:trPr>
              <w:tc>
                <w:tcPr>
                  <w:tcW w:w="4364" w:type="dxa"/>
                  <w:tcBorders>
                    <w:top w:val="single" w:sz="4" w:space="0" w:color="auto"/>
                    <w:left w:val="single" w:sz="4" w:space="0" w:color="auto"/>
                    <w:bottom w:val="single" w:sz="4" w:space="0" w:color="auto"/>
                    <w:right w:val="single" w:sz="4" w:space="0" w:color="auto"/>
                  </w:tcBorders>
                </w:tcPr>
                <w:p w14:paraId="71589F7F" w14:textId="64EA1E8A" w:rsidR="006E3C68" w:rsidRDefault="006E3C68" w:rsidP="00F40FF8">
                  <w:pPr>
                    <w:pStyle w:val="BlockText"/>
                    <w:rPr>
                      <w:rFonts w:cs="Arial"/>
                    </w:rPr>
                  </w:pPr>
                  <w:r>
                    <w:rPr>
                      <w:rFonts w:cs="Arial"/>
                    </w:rPr>
                    <w:t>Produced hydrocarbon liquid.  All class 1 flammable chemicals (FP &lt; 100F)</w:t>
                  </w:r>
                </w:p>
              </w:tc>
              <w:tc>
                <w:tcPr>
                  <w:tcW w:w="37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FEBB0F6" w14:textId="5105B261" w:rsidR="006E3C68" w:rsidRPr="00886CFF" w:rsidRDefault="006E3C68" w:rsidP="00F40FF8">
                  <w:pPr>
                    <w:pStyle w:val="BlockText"/>
                    <w:rPr>
                      <w:rFonts w:cs="Arial"/>
                      <w:bCs/>
                    </w:rPr>
                  </w:pPr>
                  <w:r w:rsidRPr="00886CFF">
                    <w:rPr>
                      <w:bCs/>
                    </w:rPr>
                    <w:t>Vapor Cloud Explosion</w:t>
                  </w:r>
                </w:p>
              </w:tc>
            </w:tr>
            <w:tr w:rsidR="006E3C68" w14:paraId="653630A4" w14:textId="77777777" w:rsidTr="00886CFF">
              <w:trPr>
                <w:trHeight w:val="897"/>
              </w:trPr>
              <w:tc>
                <w:tcPr>
                  <w:tcW w:w="4364" w:type="dxa"/>
                  <w:tcBorders>
                    <w:top w:val="single" w:sz="4" w:space="0" w:color="auto"/>
                    <w:left w:val="single" w:sz="4" w:space="0" w:color="auto"/>
                    <w:bottom w:val="single" w:sz="4" w:space="0" w:color="auto"/>
                    <w:right w:val="single" w:sz="4" w:space="0" w:color="auto"/>
                  </w:tcBorders>
                  <w:hideMark/>
                </w:tcPr>
                <w:p w14:paraId="6B199757" w14:textId="3B7838B2" w:rsidR="006E3C68" w:rsidRDefault="006E3C68" w:rsidP="00F40FF8">
                  <w:pPr>
                    <w:pStyle w:val="BlockText"/>
                    <w:rPr>
                      <w:rFonts w:cs="Arial"/>
                    </w:rPr>
                  </w:pPr>
                  <w:r>
                    <w:rPr>
                      <w:rFonts w:cs="Arial"/>
                    </w:rPr>
                    <w:t>Flammable materials with a Flash point &gt; 100F</w:t>
                  </w:r>
                </w:p>
              </w:tc>
              <w:tc>
                <w:tcPr>
                  <w:tcW w:w="37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FCFE0B0" w14:textId="77777777" w:rsidR="006E3C68" w:rsidRPr="00886CFF" w:rsidRDefault="006E3C68" w:rsidP="00F40FF8">
                  <w:pPr>
                    <w:pStyle w:val="BlockText"/>
                    <w:rPr>
                      <w:rFonts w:cs="Arial"/>
                      <w:bCs/>
                    </w:rPr>
                  </w:pPr>
                  <w:r w:rsidRPr="00886CFF">
                    <w:rPr>
                      <w:rFonts w:cs="Arial"/>
                      <w:bCs/>
                    </w:rPr>
                    <w:t>Pool fire</w:t>
                  </w:r>
                </w:p>
              </w:tc>
            </w:tr>
          </w:tbl>
          <w:p w14:paraId="6AF4DF23" w14:textId="77777777" w:rsidR="00F40FF8" w:rsidRPr="00EE56C0" w:rsidRDefault="00F40FF8" w:rsidP="00F40FF8">
            <w:pPr>
              <w:pStyle w:val="BlockText"/>
              <w:spacing w:line="228" w:lineRule="auto"/>
            </w:pPr>
          </w:p>
        </w:tc>
      </w:tr>
    </w:tbl>
    <w:p w14:paraId="49B6E872" w14:textId="77777777" w:rsidR="005B29A8" w:rsidRDefault="005B29A8" w:rsidP="005B29A8">
      <w:pPr>
        <w:pStyle w:val="BlockLine"/>
        <w:spacing w:line="228" w:lineRule="auto"/>
        <w:rPr>
          <w:szCs w:val="16"/>
        </w:rPr>
      </w:pPr>
    </w:p>
    <w:tbl>
      <w:tblPr>
        <w:tblW w:w="0" w:type="auto"/>
        <w:tblLayout w:type="fixed"/>
        <w:tblLook w:val="0000" w:firstRow="0" w:lastRow="0" w:firstColumn="0" w:lastColumn="0" w:noHBand="0" w:noVBand="0"/>
      </w:tblPr>
      <w:tblGrid>
        <w:gridCol w:w="1728"/>
        <w:gridCol w:w="8820"/>
      </w:tblGrid>
      <w:tr w:rsidR="005B29A8" w14:paraId="0FA92853" w14:textId="77777777" w:rsidTr="00A113BD">
        <w:trPr>
          <w:cantSplit/>
          <w:trHeight w:val="2763"/>
        </w:trPr>
        <w:tc>
          <w:tcPr>
            <w:tcW w:w="1728" w:type="dxa"/>
          </w:tcPr>
          <w:p w14:paraId="09003B3A" w14:textId="0D2C6DB6" w:rsidR="005B29A8" w:rsidRDefault="00886CFF" w:rsidP="005B29A8">
            <w:pPr>
              <w:pStyle w:val="Heading4"/>
              <w:spacing w:line="228" w:lineRule="auto"/>
            </w:pPr>
            <w:r>
              <w:t>Jet Fire</w:t>
            </w:r>
          </w:p>
        </w:tc>
        <w:tc>
          <w:tcPr>
            <w:tcW w:w="8820" w:type="dxa"/>
          </w:tcPr>
          <w:p w14:paraId="68ECE36E" w14:textId="155ED9BE" w:rsidR="00870A7C" w:rsidRDefault="00870A7C" w:rsidP="00870A7C">
            <w:pPr>
              <w:pStyle w:val="BulletText2"/>
              <w:numPr>
                <w:ilvl w:val="0"/>
                <w:numId w:val="0"/>
              </w:numPr>
              <w:spacing w:line="228" w:lineRule="auto"/>
            </w:pPr>
            <w:r w:rsidRPr="00870A7C">
              <w:t xml:space="preserve">Once hydrocarbon gas release occurs, the jet fire is most likely to occur. This is a burning jet of gas, which stabilizes with its source close to the point of release, until the inventory is exhausted. While the cloud fire, compartment fire or explosion can also occur from gas release, it requires certain conditions to be present prior to occurring. </w:t>
            </w:r>
          </w:p>
          <w:p w14:paraId="62DDD81D" w14:textId="77777777" w:rsidR="00870A7C" w:rsidRDefault="00870A7C" w:rsidP="00870A7C">
            <w:pPr>
              <w:pStyle w:val="BulletText2"/>
              <w:numPr>
                <w:ilvl w:val="0"/>
                <w:numId w:val="0"/>
              </w:numPr>
              <w:spacing w:line="228" w:lineRule="auto"/>
            </w:pPr>
          </w:p>
          <w:p w14:paraId="5645B4FB" w14:textId="79E64A4F" w:rsidR="0047767B" w:rsidRDefault="00870A7C" w:rsidP="0047767B">
            <w:pPr>
              <w:pStyle w:val="BulletText2"/>
              <w:numPr>
                <w:ilvl w:val="0"/>
                <w:numId w:val="0"/>
              </w:numPr>
              <w:spacing w:line="228" w:lineRule="auto"/>
            </w:pPr>
            <w:r>
              <w:t xml:space="preserve">A jet fire is usually localized but very destructive to anything within or close to the flame. Jet fires represent a significant element of the risk associated with major accidents on offshore installations. </w:t>
            </w:r>
            <w:r w:rsidR="003664A8">
              <w:t xml:space="preserve">The jet fires can escalate to more severe consequences, such as vessel failure, </w:t>
            </w:r>
            <w:r w:rsidR="007770E0">
              <w:t>Boiling Liquid Expanding Vapor Explosion (</w:t>
            </w:r>
            <w:r w:rsidR="003664A8">
              <w:t>BLEVE</w:t>
            </w:r>
            <w:r w:rsidR="007770E0">
              <w:t>)</w:t>
            </w:r>
            <w:r w:rsidR="003664A8">
              <w:t>, structural loss and impact to lifesaving equipment</w:t>
            </w:r>
          </w:p>
          <w:p w14:paraId="73B8B29D" w14:textId="5881E9AB" w:rsidR="00686141" w:rsidRDefault="00686141" w:rsidP="0047767B">
            <w:pPr>
              <w:pStyle w:val="BulletText2"/>
              <w:numPr>
                <w:ilvl w:val="0"/>
                <w:numId w:val="0"/>
              </w:numPr>
              <w:spacing w:line="228" w:lineRule="auto"/>
            </w:pPr>
          </w:p>
        </w:tc>
      </w:tr>
    </w:tbl>
    <w:p w14:paraId="677CB238" w14:textId="77777777" w:rsidR="0047767B" w:rsidRDefault="0047767B" w:rsidP="005B29A8">
      <w:pPr>
        <w:pStyle w:val="BlockLine"/>
        <w:spacing w:line="228" w:lineRule="auto"/>
        <w:rPr>
          <w:szCs w:val="24"/>
        </w:rPr>
      </w:pPr>
    </w:p>
    <w:tbl>
      <w:tblPr>
        <w:tblW w:w="0" w:type="auto"/>
        <w:tblInd w:w="18" w:type="dxa"/>
        <w:tblLayout w:type="fixed"/>
        <w:tblLook w:val="0000" w:firstRow="0" w:lastRow="0" w:firstColumn="0" w:lastColumn="0" w:noHBand="0" w:noVBand="0"/>
      </w:tblPr>
      <w:tblGrid>
        <w:gridCol w:w="1728"/>
        <w:gridCol w:w="8820"/>
      </w:tblGrid>
      <w:tr w:rsidR="0047767B" w14:paraId="5839A88F" w14:textId="77777777" w:rsidTr="00A871ED">
        <w:trPr>
          <w:cantSplit/>
        </w:trPr>
        <w:tc>
          <w:tcPr>
            <w:tcW w:w="1728" w:type="dxa"/>
          </w:tcPr>
          <w:p w14:paraId="35CE05C8" w14:textId="149BF9F6" w:rsidR="0047767B" w:rsidRDefault="00D8305F" w:rsidP="0047767B">
            <w:pPr>
              <w:pStyle w:val="Heading4"/>
              <w:spacing w:line="228" w:lineRule="auto"/>
            </w:pPr>
            <w:r>
              <w:lastRenderedPageBreak/>
              <w:t>Vapor Cloud explosion</w:t>
            </w:r>
          </w:p>
        </w:tc>
        <w:tc>
          <w:tcPr>
            <w:tcW w:w="8820" w:type="dxa"/>
          </w:tcPr>
          <w:p w14:paraId="4653D9E3" w14:textId="77777777" w:rsidR="008C0F50" w:rsidRDefault="00686141" w:rsidP="0047767B">
            <w:pPr>
              <w:pStyle w:val="BlockText"/>
              <w:spacing w:line="228" w:lineRule="auto"/>
            </w:pPr>
            <w:r>
              <w:t>All occupied buildings will have blast resistance checked against vapor cloud explosions as part of the asset safeguarding documentation.</w:t>
            </w:r>
            <w:r w:rsidR="008C0F50">
              <w:t xml:space="preserve">  The impairment of the temporary refuge will only be considered in the HSE case bowties, not at an individual HAZOP threat line level because of the number of right hand barriers that are only documented in the HSE case bowties.</w:t>
            </w:r>
          </w:p>
          <w:p w14:paraId="763D2795" w14:textId="77777777" w:rsidR="008C0F50" w:rsidRDefault="008C0F50" w:rsidP="0047767B">
            <w:pPr>
              <w:pStyle w:val="BlockText"/>
              <w:spacing w:line="228" w:lineRule="auto"/>
            </w:pPr>
          </w:p>
          <w:p w14:paraId="68A397DA" w14:textId="0A8654AB" w:rsidR="004754E1" w:rsidRDefault="004754E1" w:rsidP="0047767B">
            <w:pPr>
              <w:pStyle w:val="BlockText"/>
              <w:spacing w:line="228" w:lineRule="auto"/>
            </w:pPr>
            <w:r>
              <w:t>All hydrocarbon based liquids with a flash point &lt;100F (i.e. class 1 flammables) including all produced hydrocarbons (including pipeline RVP spec oil) will be analyzed using the VCE RAM chart.  This analysis will align with global practices and risks of high vapor pressure fluids and the asset hazard and effects register.</w:t>
            </w:r>
          </w:p>
          <w:p w14:paraId="256614D3" w14:textId="77777777" w:rsidR="0047767B" w:rsidRDefault="0047767B" w:rsidP="00886CFF">
            <w:pPr>
              <w:autoSpaceDE w:val="0"/>
              <w:autoSpaceDN w:val="0"/>
              <w:adjustRightInd w:val="0"/>
            </w:pPr>
          </w:p>
        </w:tc>
      </w:tr>
    </w:tbl>
    <w:p w14:paraId="370461D9" w14:textId="77777777" w:rsidR="00A871ED" w:rsidRDefault="00A871ED" w:rsidP="00A871ED">
      <w:pPr>
        <w:pStyle w:val="BlockLine"/>
        <w:spacing w:line="228" w:lineRule="auto"/>
      </w:pPr>
    </w:p>
    <w:tbl>
      <w:tblPr>
        <w:tblW w:w="0" w:type="auto"/>
        <w:tblInd w:w="18" w:type="dxa"/>
        <w:tblLayout w:type="fixed"/>
        <w:tblLook w:val="0000" w:firstRow="0" w:lastRow="0" w:firstColumn="0" w:lastColumn="0" w:noHBand="0" w:noVBand="0"/>
      </w:tblPr>
      <w:tblGrid>
        <w:gridCol w:w="1728"/>
        <w:gridCol w:w="8820"/>
      </w:tblGrid>
      <w:tr w:rsidR="00A871ED" w:rsidRPr="00542E9E" w14:paraId="248332F8" w14:textId="77777777" w:rsidTr="00A871ED">
        <w:trPr>
          <w:cantSplit/>
        </w:trPr>
        <w:tc>
          <w:tcPr>
            <w:tcW w:w="1728" w:type="dxa"/>
          </w:tcPr>
          <w:p w14:paraId="3E2A8AE3" w14:textId="538FD019" w:rsidR="00A871ED" w:rsidRPr="00542E9E" w:rsidRDefault="00D8305F" w:rsidP="00A432C7">
            <w:pPr>
              <w:pStyle w:val="Heading4"/>
              <w:spacing w:line="228" w:lineRule="auto"/>
            </w:pPr>
            <w:r>
              <w:t>Pool Fire</w:t>
            </w:r>
          </w:p>
        </w:tc>
        <w:tc>
          <w:tcPr>
            <w:tcW w:w="8820" w:type="dxa"/>
          </w:tcPr>
          <w:p w14:paraId="011F0421" w14:textId="0BB7D75C" w:rsidR="00A871ED" w:rsidRDefault="00A871ED" w:rsidP="00A432C7">
            <w:pPr>
              <w:pStyle w:val="BlockText"/>
              <w:spacing w:line="228" w:lineRule="auto"/>
            </w:pPr>
            <w:r>
              <w:t>In the event of a topsides</w:t>
            </w:r>
            <w:r w:rsidR="00D8305F">
              <w:t xml:space="preserve"> release of flammable liquid</w:t>
            </w:r>
            <w:r>
              <w:t xml:space="preserve">, a pool fire may form on either the deck (skid pan) or the sea surface depending on how much and where liquid is released. A large release may block the drains and collect the liquid in skidpans. </w:t>
            </w:r>
          </w:p>
          <w:p w14:paraId="1DEE1B6A" w14:textId="77777777" w:rsidR="00A871ED" w:rsidRDefault="00A871ED" w:rsidP="00A432C7">
            <w:pPr>
              <w:pStyle w:val="BlockText"/>
              <w:spacing w:line="228" w:lineRule="auto"/>
            </w:pPr>
          </w:p>
          <w:p w14:paraId="529E788A" w14:textId="60F99D69" w:rsidR="00A871ED" w:rsidRPr="00542E9E" w:rsidRDefault="004754E1" w:rsidP="00A432C7">
            <w:pPr>
              <w:pStyle w:val="BlockText"/>
              <w:spacing w:line="228" w:lineRule="auto"/>
            </w:pPr>
            <w:r>
              <w:t xml:space="preserve">Due to the volatility of most fluids offshore, a pool fire will be considered the primary risk only for fluids with a flash point </w:t>
            </w:r>
            <w:r w:rsidR="00A80622">
              <w:t>&gt;</w:t>
            </w:r>
            <w:r>
              <w:t xml:space="preserve"> 100F.  For more volatile fluids, see above and the VCE table.  </w:t>
            </w:r>
            <w:r w:rsidR="00A871ED">
              <w:t>For a continuous release ignited early, the pool fire grows until equilibrium is reached where burning at the surface just balances the release rate. If the release occurs with small hole size, the impact from oil release will be limited. The time it takes for pool to form will be significantly large, and the radiation from the pool fire will be limited as the pool fire will not be sustained. If the release rate of oil is high due to larger release hole size, the release rate may exceed the drain rate through the skid pan, the pool fire of the skid pan can occur. A large oil fire will probably cover the entire area below the point of release throughout the fire duration.</w:t>
            </w:r>
          </w:p>
        </w:tc>
      </w:tr>
    </w:tbl>
    <w:p w14:paraId="58471462" w14:textId="77777777" w:rsidR="005B29A8" w:rsidRDefault="005B29A8" w:rsidP="005B29A8">
      <w:pPr>
        <w:pStyle w:val="BlockLine"/>
        <w:spacing w:line="228" w:lineRule="auto"/>
      </w:pPr>
    </w:p>
    <w:tbl>
      <w:tblPr>
        <w:tblW w:w="10548" w:type="dxa"/>
        <w:tblLayout w:type="fixed"/>
        <w:tblLook w:val="0000" w:firstRow="0" w:lastRow="0" w:firstColumn="0" w:lastColumn="0" w:noHBand="0" w:noVBand="0"/>
      </w:tblPr>
      <w:tblGrid>
        <w:gridCol w:w="1728"/>
        <w:gridCol w:w="8820"/>
      </w:tblGrid>
      <w:tr w:rsidR="00870A7C" w14:paraId="5F5CC299" w14:textId="77777777" w:rsidTr="009D7A03">
        <w:trPr>
          <w:cantSplit/>
        </w:trPr>
        <w:tc>
          <w:tcPr>
            <w:tcW w:w="1728" w:type="dxa"/>
          </w:tcPr>
          <w:p w14:paraId="39E5C799" w14:textId="77777777" w:rsidR="00870A7C" w:rsidRDefault="00870A7C" w:rsidP="00A81341">
            <w:pPr>
              <w:pStyle w:val="Heading4"/>
              <w:spacing w:line="228" w:lineRule="auto"/>
            </w:pPr>
            <w:bookmarkStart w:id="49" w:name="_Toc521578624"/>
            <w:bookmarkStart w:id="50" w:name="_Toc446593049"/>
            <w:r w:rsidRPr="00870A7C">
              <w:t>Hole Size Correlation</w:t>
            </w:r>
            <w:bookmarkEnd w:id="49"/>
          </w:p>
        </w:tc>
        <w:tc>
          <w:tcPr>
            <w:tcW w:w="8820" w:type="dxa"/>
          </w:tcPr>
          <w:p w14:paraId="3F2703CF" w14:textId="77777777" w:rsidR="009D7A03" w:rsidRDefault="009D7A03">
            <w:pPr>
              <w:rPr>
                <w:rFonts w:ascii="Arial" w:hAnsi="Arial"/>
              </w:rPr>
            </w:pPr>
            <w:r w:rsidRPr="009D7A03">
              <w:rPr>
                <w:rFonts w:ascii="Arial" w:hAnsi="Arial"/>
              </w:rPr>
              <w:t xml:space="preserve">Representative hole size resulting in release is presented below based on industry data. If release hole size is not available, information below can be referred. </w:t>
            </w:r>
          </w:p>
          <w:p w14:paraId="56CA0420" w14:textId="77777777" w:rsidR="00A871ED" w:rsidRPr="009D7A03" w:rsidRDefault="00A871ED">
            <w:pPr>
              <w:rPr>
                <w:rFonts w:ascii="Arial" w:hAnsi="Arial"/>
              </w:rPr>
            </w:pP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0" w:type="dxa"/>
              </w:tblCellMar>
              <w:tblLook w:val="04A0" w:firstRow="1" w:lastRow="0" w:firstColumn="1" w:lastColumn="0" w:noHBand="0" w:noVBand="1"/>
            </w:tblPr>
            <w:tblGrid>
              <w:gridCol w:w="967"/>
              <w:gridCol w:w="1080"/>
              <w:gridCol w:w="6593"/>
            </w:tblGrid>
            <w:tr w:rsidR="00870A7C" w:rsidRPr="009D7A03" w14:paraId="7E9FBFE9" w14:textId="77777777" w:rsidTr="00870A7C">
              <w:trPr>
                <w:trHeight w:val="299"/>
              </w:trPr>
              <w:tc>
                <w:tcPr>
                  <w:tcW w:w="2047" w:type="dxa"/>
                  <w:gridSpan w:val="2"/>
                  <w:tcBorders>
                    <w:top w:val="single" w:sz="4" w:space="0" w:color="auto"/>
                    <w:left w:val="single" w:sz="4" w:space="0" w:color="auto"/>
                    <w:bottom w:val="single" w:sz="4" w:space="0" w:color="auto"/>
                    <w:right w:val="single" w:sz="4" w:space="0" w:color="auto"/>
                  </w:tcBorders>
                  <w:hideMark/>
                </w:tcPr>
                <w:p w14:paraId="1F0D16FE" w14:textId="77777777" w:rsidR="00870A7C" w:rsidRPr="009D7A03" w:rsidRDefault="00870A7C" w:rsidP="00870A7C">
                  <w:pPr>
                    <w:pStyle w:val="BlockText"/>
                    <w:jc w:val="center"/>
                  </w:pPr>
                  <w:r w:rsidRPr="009D7A03">
                    <w:t>Hole Size</w:t>
                  </w:r>
                </w:p>
              </w:tc>
              <w:tc>
                <w:tcPr>
                  <w:tcW w:w="6593" w:type="dxa"/>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hideMark/>
                </w:tcPr>
                <w:p w14:paraId="5437E02B" w14:textId="77777777" w:rsidR="00870A7C" w:rsidRPr="009D7A03" w:rsidRDefault="00870A7C" w:rsidP="00870A7C">
                  <w:pPr>
                    <w:pStyle w:val="BlockText"/>
                    <w:jc w:val="center"/>
                  </w:pPr>
                  <w:r w:rsidRPr="009D7A03">
                    <w:t>Categories</w:t>
                  </w:r>
                </w:p>
              </w:tc>
            </w:tr>
            <w:tr w:rsidR="00870A7C" w:rsidRPr="009D7A03" w14:paraId="7837D9CF" w14:textId="77777777" w:rsidTr="00870A7C">
              <w:trPr>
                <w:trHeight w:val="323"/>
              </w:trPr>
              <w:tc>
                <w:tcPr>
                  <w:tcW w:w="967" w:type="dxa"/>
                  <w:tcBorders>
                    <w:top w:val="single" w:sz="4" w:space="0" w:color="auto"/>
                    <w:left w:val="single" w:sz="4" w:space="0" w:color="auto"/>
                    <w:bottom w:val="single" w:sz="4" w:space="0" w:color="auto"/>
                    <w:right w:val="single" w:sz="4" w:space="0" w:color="auto"/>
                  </w:tcBorders>
                  <w:hideMark/>
                </w:tcPr>
                <w:p w14:paraId="51925C3B" w14:textId="77777777" w:rsidR="00870A7C" w:rsidRPr="009D7A03" w:rsidRDefault="00870A7C" w:rsidP="00870A7C">
                  <w:pPr>
                    <w:pStyle w:val="BlockText"/>
                    <w:jc w:val="center"/>
                  </w:pPr>
                  <w:r w:rsidRPr="009D7A03">
                    <w:t>[mm]</w:t>
                  </w:r>
                </w:p>
              </w:tc>
              <w:tc>
                <w:tcPr>
                  <w:tcW w:w="10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6E936BF" w14:textId="77777777" w:rsidR="00870A7C" w:rsidRPr="009D7A03" w:rsidRDefault="00870A7C" w:rsidP="00870A7C">
                  <w:pPr>
                    <w:pStyle w:val="BlockText"/>
                    <w:jc w:val="center"/>
                  </w:pPr>
                  <w:r w:rsidRPr="009D7A03">
                    <w:t>[in]</w:t>
                  </w:r>
                </w:p>
              </w:tc>
              <w:tc>
                <w:tcPr>
                  <w:tcW w:w="6593" w:type="dxa"/>
                  <w:vMerge/>
                  <w:tcBorders>
                    <w:top w:val="single" w:sz="4" w:space="0" w:color="auto"/>
                    <w:left w:val="single" w:sz="4" w:space="0" w:color="auto"/>
                    <w:bottom w:val="single" w:sz="4" w:space="0" w:color="auto"/>
                    <w:right w:val="single" w:sz="4" w:space="0" w:color="auto"/>
                  </w:tcBorders>
                  <w:vAlign w:val="center"/>
                  <w:hideMark/>
                </w:tcPr>
                <w:p w14:paraId="6BE62C21" w14:textId="77777777" w:rsidR="00870A7C" w:rsidRPr="009D7A03" w:rsidRDefault="00870A7C" w:rsidP="00870A7C">
                  <w:pPr>
                    <w:rPr>
                      <w:rFonts w:ascii="Arial" w:hAnsi="Arial"/>
                    </w:rPr>
                  </w:pPr>
                </w:p>
              </w:tc>
            </w:tr>
            <w:tr w:rsidR="00870A7C" w:rsidRPr="009D7A03" w14:paraId="2421616E" w14:textId="77777777" w:rsidTr="00870A7C">
              <w:trPr>
                <w:trHeight w:val="350"/>
              </w:trPr>
              <w:tc>
                <w:tcPr>
                  <w:tcW w:w="967" w:type="dxa"/>
                  <w:tcBorders>
                    <w:top w:val="single" w:sz="4" w:space="0" w:color="auto"/>
                    <w:left w:val="single" w:sz="4" w:space="0" w:color="auto"/>
                    <w:bottom w:val="single" w:sz="4" w:space="0" w:color="auto"/>
                    <w:right w:val="single" w:sz="4" w:space="0" w:color="auto"/>
                  </w:tcBorders>
                  <w:hideMark/>
                </w:tcPr>
                <w:p w14:paraId="11ABC2BA" w14:textId="77777777" w:rsidR="00870A7C" w:rsidRPr="009D7A03" w:rsidRDefault="00870A7C" w:rsidP="00870A7C">
                  <w:pPr>
                    <w:pStyle w:val="BlockText"/>
                    <w:jc w:val="center"/>
                  </w:pPr>
                  <w:r w:rsidRPr="009D7A03">
                    <w:t>1</w:t>
                  </w:r>
                </w:p>
              </w:tc>
              <w:tc>
                <w:tcPr>
                  <w:tcW w:w="10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055A1C09" w14:textId="77777777" w:rsidR="00870A7C" w:rsidRPr="009D7A03" w:rsidRDefault="00870A7C" w:rsidP="00870A7C">
                  <w:pPr>
                    <w:pStyle w:val="BlockText"/>
                    <w:jc w:val="center"/>
                  </w:pPr>
                  <w:r w:rsidRPr="009D7A03">
                    <w:t>0.04</w:t>
                  </w:r>
                </w:p>
              </w:tc>
              <w:tc>
                <w:tcPr>
                  <w:tcW w:w="659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CF23D2A" w14:textId="77777777" w:rsidR="00870A7C" w:rsidRPr="009D7A03" w:rsidRDefault="00870A7C" w:rsidP="00870A7C">
                  <w:pPr>
                    <w:pStyle w:val="BlockText"/>
                    <w:jc w:val="center"/>
                  </w:pPr>
                  <w:r w:rsidRPr="009D7A03">
                    <w:t>Weep / Seep</w:t>
                  </w:r>
                </w:p>
              </w:tc>
            </w:tr>
            <w:tr w:rsidR="00870A7C" w:rsidRPr="009D7A03" w14:paraId="14D4E372" w14:textId="77777777" w:rsidTr="00870A7C">
              <w:trPr>
                <w:trHeight w:val="350"/>
              </w:trPr>
              <w:tc>
                <w:tcPr>
                  <w:tcW w:w="967" w:type="dxa"/>
                  <w:tcBorders>
                    <w:top w:val="single" w:sz="4" w:space="0" w:color="auto"/>
                    <w:left w:val="single" w:sz="4" w:space="0" w:color="auto"/>
                    <w:bottom w:val="single" w:sz="4" w:space="0" w:color="auto"/>
                    <w:right w:val="single" w:sz="4" w:space="0" w:color="auto"/>
                  </w:tcBorders>
                  <w:hideMark/>
                </w:tcPr>
                <w:p w14:paraId="2FA38577" w14:textId="77777777" w:rsidR="00870A7C" w:rsidRPr="009D7A03" w:rsidRDefault="00870A7C" w:rsidP="00870A7C">
                  <w:pPr>
                    <w:pStyle w:val="BlockText"/>
                    <w:jc w:val="center"/>
                  </w:pPr>
                  <w:r w:rsidRPr="009D7A03">
                    <w:t>3</w:t>
                  </w:r>
                </w:p>
              </w:tc>
              <w:tc>
                <w:tcPr>
                  <w:tcW w:w="10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F43EB2A" w14:textId="77777777" w:rsidR="00870A7C" w:rsidRPr="009D7A03" w:rsidRDefault="00870A7C" w:rsidP="00870A7C">
                  <w:pPr>
                    <w:pStyle w:val="BlockText"/>
                    <w:jc w:val="center"/>
                  </w:pPr>
                  <w:r w:rsidRPr="009D7A03">
                    <w:t>0.12</w:t>
                  </w:r>
                </w:p>
              </w:tc>
              <w:tc>
                <w:tcPr>
                  <w:tcW w:w="659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BA1884B" w14:textId="77777777" w:rsidR="00A871ED" w:rsidRDefault="00870A7C" w:rsidP="00870A7C">
                  <w:pPr>
                    <w:pStyle w:val="BlockText"/>
                    <w:jc w:val="center"/>
                  </w:pPr>
                  <w:r w:rsidRPr="009D7A03">
                    <w:t xml:space="preserve">Pin Hole; </w:t>
                  </w:r>
                </w:p>
                <w:p w14:paraId="5EF67D83" w14:textId="77777777" w:rsidR="00A871ED" w:rsidRDefault="00870A7C" w:rsidP="00870A7C">
                  <w:pPr>
                    <w:pStyle w:val="BlockText"/>
                    <w:jc w:val="center"/>
                  </w:pPr>
                  <w:r w:rsidRPr="009D7A03">
                    <w:t>Gasket Leak</w:t>
                  </w:r>
                  <w:r w:rsidR="00A871ED">
                    <w:t xml:space="preserve"> </w:t>
                  </w:r>
                  <w:r w:rsidR="00A871ED" w:rsidRPr="009D7A03">
                    <w:t>(Early Stage)</w:t>
                  </w:r>
                  <w:r w:rsidRPr="009D7A03">
                    <w:t xml:space="preserve">; </w:t>
                  </w:r>
                </w:p>
                <w:p w14:paraId="3139E362" w14:textId="77777777" w:rsidR="00870A7C" w:rsidRPr="009D7A03" w:rsidRDefault="00870A7C" w:rsidP="00870A7C">
                  <w:pPr>
                    <w:pStyle w:val="BlockText"/>
                    <w:jc w:val="center"/>
                  </w:pPr>
                  <w:r w:rsidRPr="009D7A03">
                    <w:t>Corrosion Holes (Early Stage)</w:t>
                  </w:r>
                </w:p>
              </w:tc>
            </w:tr>
            <w:tr w:rsidR="00870A7C" w:rsidRPr="009D7A03" w14:paraId="2EE18E27" w14:textId="77777777" w:rsidTr="00870A7C">
              <w:trPr>
                <w:trHeight w:val="350"/>
              </w:trPr>
              <w:tc>
                <w:tcPr>
                  <w:tcW w:w="967" w:type="dxa"/>
                  <w:tcBorders>
                    <w:top w:val="single" w:sz="4" w:space="0" w:color="auto"/>
                    <w:left w:val="single" w:sz="4" w:space="0" w:color="auto"/>
                    <w:bottom w:val="single" w:sz="4" w:space="0" w:color="auto"/>
                    <w:right w:val="single" w:sz="4" w:space="0" w:color="auto"/>
                  </w:tcBorders>
                  <w:hideMark/>
                </w:tcPr>
                <w:p w14:paraId="462652C6" w14:textId="26CD9CD8" w:rsidR="00870A7C" w:rsidRPr="009D7A03" w:rsidRDefault="00384DCE" w:rsidP="00870A7C">
                  <w:pPr>
                    <w:pStyle w:val="BlockText"/>
                    <w:jc w:val="center"/>
                  </w:pPr>
                  <w:r>
                    <w:t>7</w:t>
                  </w:r>
                </w:p>
              </w:tc>
              <w:tc>
                <w:tcPr>
                  <w:tcW w:w="10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7423EE9" w14:textId="3906DBB1" w:rsidR="00870A7C" w:rsidRPr="009D7A03" w:rsidRDefault="00870A7C" w:rsidP="00870A7C">
                  <w:pPr>
                    <w:pStyle w:val="BlockText"/>
                    <w:jc w:val="center"/>
                  </w:pPr>
                  <w:r w:rsidRPr="009D7A03">
                    <w:t>0.</w:t>
                  </w:r>
                  <w:r w:rsidR="00384DCE">
                    <w:t>28</w:t>
                  </w:r>
                </w:p>
              </w:tc>
              <w:tc>
                <w:tcPr>
                  <w:tcW w:w="6593" w:type="dxa"/>
                  <w:vMerge w:val="restar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3744756" w14:textId="5726EB3E" w:rsidR="00870A7C" w:rsidRPr="009D7A03" w:rsidRDefault="00870A7C" w:rsidP="00870A7C">
                  <w:pPr>
                    <w:pStyle w:val="BlockText"/>
                    <w:jc w:val="center"/>
                  </w:pPr>
                  <w:r w:rsidRPr="009D7A03">
                    <w:t xml:space="preserve">As observed </w:t>
                  </w:r>
                  <w:r w:rsidR="00901CE5">
                    <w:t>in</w:t>
                  </w:r>
                  <w:r w:rsidR="00901CE5" w:rsidRPr="009D7A03">
                    <w:t xml:space="preserve"> </w:t>
                  </w:r>
                  <w:r w:rsidRPr="009D7A03">
                    <w:t>field</w:t>
                  </w:r>
                </w:p>
              </w:tc>
            </w:tr>
            <w:tr w:rsidR="00870A7C" w:rsidRPr="009D7A03" w14:paraId="4238FFCE" w14:textId="77777777" w:rsidTr="00870A7C">
              <w:trPr>
                <w:trHeight w:val="350"/>
              </w:trPr>
              <w:tc>
                <w:tcPr>
                  <w:tcW w:w="967" w:type="dxa"/>
                  <w:tcBorders>
                    <w:top w:val="single" w:sz="4" w:space="0" w:color="auto"/>
                    <w:left w:val="single" w:sz="4" w:space="0" w:color="auto"/>
                    <w:bottom w:val="single" w:sz="4" w:space="0" w:color="auto"/>
                    <w:right w:val="single" w:sz="4" w:space="0" w:color="auto"/>
                  </w:tcBorders>
                  <w:hideMark/>
                </w:tcPr>
                <w:p w14:paraId="1E1734D4" w14:textId="77777777" w:rsidR="00870A7C" w:rsidRPr="009D7A03" w:rsidRDefault="00870A7C" w:rsidP="00870A7C">
                  <w:pPr>
                    <w:pStyle w:val="BlockText"/>
                    <w:jc w:val="center"/>
                  </w:pPr>
                  <w:r w:rsidRPr="009D7A03">
                    <w:t>25</w:t>
                  </w:r>
                </w:p>
              </w:tc>
              <w:tc>
                <w:tcPr>
                  <w:tcW w:w="10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B526781" w14:textId="77777777" w:rsidR="00870A7C" w:rsidRPr="009D7A03" w:rsidRDefault="00870A7C" w:rsidP="00870A7C">
                  <w:pPr>
                    <w:pStyle w:val="BlockText"/>
                    <w:jc w:val="center"/>
                  </w:pPr>
                  <w:r w:rsidRPr="009D7A03">
                    <w:t>1.0</w:t>
                  </w:r>
                </w:p>
              </w:tc>
              <w:tc>
                <w:tcPr>
                  <w:tcW w:w="6593" w:type="dxa"/>
                  <w:vMerge/>
                  <w:tcBorders>
                    <w:top w:val="single" w:sz="4" w:space="0" w:color="auto"/>
                    <w:left w:val="single" w:sz="4" w:space="0" w:color="auto"/>
                    <w:bottom w:val="single" w:sz="4" w:space="0" w:color="auto"/>
                    <w:right w:val="single" w:sz="4" w:space="0" w:color="auto"/>
                  </w:tcBorders>
                  <w:vAlign w:val="center"/>
                  <w:hideMark/>
                </w:tcPr>
                <w:p w14:paraId="2359AC70" w14:textId="77777777" w:rsidR="00870A7C" w:rsidRPr="009D7A03" w:rsidRDefault="00870A7C" w:rsidP="00870A7C">
                  <w:pPr>
                    <w:rPr>
                      <w:rFonts w:ascii="Arial" w:hAnsi="Arial"/>
                    </w:rPr>
                  </w:pPr>
                </w:p>
              </w:tc>
            </w:tr>
            <w:tr w:rsidR="00870A7C" w:rsidRPr="009D7A03" w14:paraId="4B059EA0" w14:textId="77777777" w:rsidTr="00886CFF">
              <w:trPr>
                <w:trHeight w:val="350"/>
              </w:trPr>
              <w:tc>
                <w:tcPr>
                  <w:tcW w:w="967" w:type="dxa"/>
                  <w:tcBorders>
                    <w:top w:val="single" w:sz="4" w:space="0" w:color="auto"/>
                    <w:left w:val="single" w:sz="4" w:space="0" w:color="auto"/>
                    <w:bottom w:val="single" w:sz="4" w:space="0" w:color="auto"/>
                    <w:right w:val="single" w:sz="4" w:space="0" w:color="auto"/>
                  </w:tcBorders>
                </w:tcPr>
                <w:p w14:paraId="1FBA67BE" w14:textId="0B1B907A" w:rsidR="00870A7C" w:rsidRPr="009D7A03" w:rsidRDefault="00870A7C" w:rsidP="00870A7C">
                  <w:pPr>
                    <w:pStyle w:val="BlockText"/>
                    <w:jc w:val="center"/>
                  </w:pPr>
                </w:p>
              </w:tc>
              <w:tc>
                <w:tcPr>
                  <w:tcW w:w="10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D2A98B3" w14:textId="3B8261D3" w:rsidR="00870A7C" w:rsidRPr="009D7A03" w:rsidRDefault="00870A7C" w:rsidP="00870A7C">
                  <w:pPr>
                    <w:pStyle w:val="BlockText"/>
                    <w:jc w:val="center"/>
                  </w:pPr>
                </w:p>
              </w:tc>
              <w:tc>
                <w:tcPr>
                  <w:tcW w:w="6593" w:type="dxa"/>
                  <w:vMerge/>
                  <w:tcBorders>
                    <w:top w:val="single" w:sz="4" w:space="0" w:color="auto"/>
                    <w:left w:val="single" w:sz="4" w:space="0" w:color="auto"/>
                    <w:bottom w:val="single" w:sz="4" w:space="0" w:color="auto"/>
                    <w:right w:val="single" w:sz="4" w:space="0" w:color="auto"/>
                  </w:tcBorders>
                  <w:vAlign w:val="center"/>
                  <w:hideMark/>
                </w:tcPr>
                <w:p w14:paraId="7630D91A" w14:textId="77777777" w:rsidR="00870A7C" w:rsidRPr="009D7A03" w:rsidRDefault="00870A7C" w:rsidP="00870A7C">
                  <w:pPr>
                    <w:rPr>
                      <w:rFonts w:ascii="Arial" w:hAnsi="Arial"/>
                    </w:rPr>
                  </w:pPr>
                </w:p>
              </w:tc>
            </w:tr>
            <w:tr w:rsidR="00870A7C" w:rsidRPr="009D7A03" w14:paraId="3A2C266C" w14:textId="77777777" w:rsidTr="00870A7C">
              <w:trPr>
                <w:trHeight w:val="350"/>
              </w:trPr>
              <w:tc>
                <w:tcPr>
                  <w:tcW w:w="967" w:type="dxa"/>
                  <w:tcBorders>
                    <w:top w:val="single" w:sz="4" w:space="0" w:color="auto"/>
                    <w:left w:val="single" w:sz="4" w:space="0" w:color="auto"/>
                    <w:bottom w:val="single" w:sz="4" w:space="0" w:color="auto"/>
                    <w:right w:val="single" w:sz="4" w:space="0" w:color="auto"/>
                  </w:tcBorders>
                  <w:hideMark/>
                </w:tcPr>
                <w:p w14:paraId="31A3346C" w14:textId="77777777" w:rsidR="00870A7C" w:rsidRPr="009D7A03" w:rsidRDefault="00870A7C" w:rsidP="00870A7C">
                  <w:pPr>
                    <w:pStyle w:val="BlockText"/>
                    <w:jc w:val="center"/>
                  </w:pPr>
                  <w:r w:rsidRPr="009D7A03">
                    <w:t>100</w:t>
                  </w:r>
                </w:p>
              </w:tc>
              <w:tc>
                <w:tcPr>
                  <w:tcW w:w="10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D1ED3F9" w14:textId="77777777" w:rsidR="00870A7C" w:rsidRPr="009D7A03" w:rsidRDefault="00870A7C" w:rsidP="00870A7C">
                  <w:pPr>
                    <w:pStyle w:val="BlockText"/>
                    <w:jc w:val="center"/>
                  </w:pPr>
                  <w:r w:rsidRPr="009D7A03">
                    <w:t>4.0</w:t>
                  </w:r>
                </w:p>
              </w:tc>
              <w:tc>
                <w:tcPr>
                  <w:tcW w:w="6593" w:type="dxa"/>
                  <w:vMerge/>
                  <w:tcBorders>
                    <w:top w:val="single" w:sz="4" w:space="0" w:color="auto"/>
                    <w:left w:val="single" w:sz="4" w:space="0" w:color="auto"/>
                    <w:bottom w:val="single" w:sz="4" w:space="0" w:color="auto"/>
                    <w:right w:val="single" w:sz="4" w:space="0" w:color="auto"/>
                  </w:tcBorders>
                  <w:vAlign w:val="center"/>
                  <w:hideMark/>
                </w:tcPr>
                <w:p w14:paraId="02B6CEE7" w14:textId="77777777" w:rsidR="00870A7C" w:rsidRPr="009D7A03" w:rsidRDefault="00870A7C" w:rsidP="00870A7C">
                  <w:pPr>
                    <w:rPr>
                      <w:rFonts w:ascii="Arial" w:hAnsi="Arial"/>
                    </w:rPr>
                  </w:pPr>
                </w:p>
              </w:tc>
            </w:tr>
          </w:tbl>
          <w:p w14:paraId="4ACAC10C" w14:textId="77777777" w:rsidR="00870A7C" w:rsidRPr="009D7A03" w:rsidRDefault="00870A7C" w:rsidP="00A81341">
            <w:pPr>
              <w:pStyle w:val="BulletText2"/>
              <w:numPr>
                <w:ilvl w:val="0"/>
                <w:numId w:val="0"/>
              </w:numPr>
              <w:spacing w:line="228" w:lineRule="auto"/>
              <w:rPr>
                <w:rFonts w:cs="Times New Roman"/>
              </w:rPr>
            </w:pPr>
          </w:p>
        </w:tc>
      </w:tr>
    </w:tbl>
    <w:p w14:paraId="04A24E3D" w14:textId="77777777" w:rsidR="00870A7C" w:rsidRPr="00542E9E" w:rsidRDefault="00870A7C" w:rsidP="00870A7C">
      <w:pPr>
        <w:pStyle w:val="BlockLine"/>
        <w:spacing w:line="228" w:lineRule="auto"/>
        <w:rPr>
          <w:szCs w:val="24"/>
        </w:rPr>
      </w:pPr>
    </w:p>
    <w:tbl>
      <w:tblPr>
        <w:tblW w:w="10548" w:type="dxa"/>
        <w:tblLayout w:type="fixed"/>
        <w:tblLook w:val="0000" w:firstRow="0" w:lastRow="0" w:firstColumn="0" w:lastColumn="0" w:noHBand="0" w:noVBand="0"/>
      </w:tblPr>
      <w:tblGrid>
        <w:gridCol w:w="1728"/>
        <w:gridCol w:w="8820"/>
      </w:tblGrid>
      <w:tr w:rsidR="00870A7C" w14:paraId="11942D1D" w14:textId="77777777" w:rsidTr="00870A7C">
        <w:trPr>
          <w:cantSplit/>
        </w:trPr>
        <w:tc>
          <w:tcPr>
            <w:tcW w:w="1728" w:type="dxa"/>
          </w:tcPr>
          <w:p w14:paraId="61A027CA" w14:textId="41AD1524" w:rsidR="00870A7C" w:rsidRDefault="00886CFF" w:rsidP="00A81341">
            <w:pPr>
              <w:pStyle w:val="Heading4"/>
              <w:spacing w:line="228" w:lineRule="auto"/>
            </w:pPr>
            <w:r w:rsidRPr="00A710BC">
              <w:lastRenderedPageBreak/>
              <w:t xml:space="preserve">Potential </w:t>
            </w:r>
            <w:r>
              <w:t>Consequence Severity</w:t>
            </w:r>
            <w:r w:rsidRPr="00A710BC">
              <w:t xml:space="preserve"> for </w:t>
            </w:r>
            <w:r w:rsidR="006E3C68">
              <w:t>Jet Fire</w:t>
            </w:r>
            <w:r w:rsidR="0047767B">
              <w:t xml:space="preserve"> </w:t>
            </w:r>
          </w:p>
        </w:tc>
        <w:tc>
          <w:tcPr>
            <w:tcW w:w="8820" w:type="dxa"/>
          </w:tcPr>
          <w:p w14:paraId="582361F9" w14:textId="3E6A9AE1" w:rsidR="00870A7C" w:rsidRDefault="00870A7C" w:rsidP="00A81341">
            <w:pPr>
              <w:pStyle w:val="BulletText2"/>
              <w:numPr>
                <w:ilvl w:val="0"/>
                <w:numId w:val="0"/>
              </w:numPr>
              <w:spacing w:line="228" w:lineRule="auto"/>
            </w:pPr>
            <w:r w:rsidRPr="00870A7C">
              <w:t xml:space="preserve">Potential </w:t>
            </w:r>
            <w:r w:rsidR="003D1B4C">
              <w:t>consequence</w:t>
            </w:r>
            <w:r w:rsidR="003D1B4C" w:rsidRPr="00870A7C">
              <w:t xml:space="preserve"> </w:t>
            </w:r>
            <w:r w:rsidR="001D6C6B">
              <w:t xml:space="preserve">severity </w:t>
            </w:r>
            <w:r w:rsidRPr="00870A7C">
              <w:t>ranking for hydrocarbon jet fire is provided as below based on the potential impact on personnel.</w:t>
            </w:r>
          </w:p>
          <w:p w14:paraId="60727562" w14:textId="77777777" w:rsidR="00A871ED" w:rsidRDefault="00A871ED" w:rsidP="00A81341">
            <w:pPr>
              <w:pStyle w:val="BulletText2"/>
              <w:numPr>
                <w:ilvl w:val="0"/>
                <w:numId w:val="0"/>
              </w:numPr>
              <w:spacing w:line="228" w:lineRule="auto"/>
            </w:pPr>
          </w:p>
          <w:tbl>
            <w:tblPr>
              <w:tblW w:w="7631" w:type="dxa"/>
              <w:tblLayout w:type="fixed"/>
              <w:tblLook w:val="04A0" w:firstRow="1" w:lastRow="0" w:firstColumn="1" w:lastColumn="0" w:noHBand="0" w:noVBand="1"/>
            </w:tblPr>
            <w:tblGrid>
              <w:gridCol w:w="960"/>
              <w:gridCol w:w="960"/>
              <w:gridCol w:w="667"/>
              <w:gridCol w:w="1008"/>
              <w:gridCol w:w="1009"/>
              <w:gridCol w:w="1009"/>
              <w:gridCol w:w="1009"/>
              <w:gridCol w:w="1009"/>
            </w:tblGrid>
            <w:tr w:rsidR="00886CFF" w14:paraId="03B3EFFC" w14:textId="77777777" w:rsidTr="00886CFF">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20E07F8" w14:textId="77777777" w:rsidR="00886CFF" w:rsidRDefault="00886CFF" w:rsidP="00870A7C">
                  <w:pPr>
                    <w:rPr>
                      <w:rFonts w:ascii="Arial" w:hAnsi="Arial" w:cs="Arial"/>
                    </w:rPr>
                  </w:pPr>
                  <w:r>
                    <w:rPr>
                      <w:rFonts w:ascii="Arial" w:hAnsi="Arial" w:cs="Arial"/>
                    </w:rPr>
                    <w:t> </w:t>
                  </w:r>
                </w:p>
              </w:tc>
              <w:tc>
                <w:tcPr>
                  <w:tcW w:w="960" w:type="dxa"/>
                  <w:tcBorders>
                    <w:top w:val="single" w:sz="4" w:space="0" w:color="auto"/>
                    <w:left w:val="nil"/>
                    <w:bottom w:val="single" w:sz="4" w:space="0" w:color="auto"/>
                    <w:right w:val="single" w:sz="4" w:space="0" w:color="auto"/>
                  </w:tcBorders>
                  <w:noWrap/>
                  <w:vAlign w:val="bottom"/>
                  <w:hideMark/>
                </w:tcPr>
                <w:p w14:paraId="0F5486FE" w14:textId="77777777" w:rsidR="00886CFF" w:rsidRDefault="00886CFF" w:rsidP="00870A7C">
                  <w:pPr>
                    <w:rPr>
                      <w:rFonts w:ascii="Arial" w:hAnsi="Arial" w:cs="Arial"/>
                    </w:rPr>
                  </w:pPr>
                  <w:r>
                    <w:rPr>
                      <w:rFonts w:ascii="Arial" w:hAnsi="Arial" w:cs="Arial"/>
                    </w:rPr>
                    <w:t> </w:t>
                  </w:r>
                </w:p>
              </w:tc>
              <w:tc>
                <w:tcPr>
                  <w:tcW w:w="667" w:type="dxa"/>
                  <w:tcBorders>
                    <w:top w:val="single" w:sz="4" w:space="0" w:color="auto"/>
                    <w:left w:val="nil"/>
                    <w:bottom w:val="single" w:sz="4" w:space="0" w:color="auto"/>
                    <w:right w:val="single" w:sz="4" w:space="0" w:color="auto"/>
                  </w:tcBorders>
                  <w:noWrap/>
                  <w:vAlign w:val="bottom"/>
                  <w:hideMark/>
                </w:tcPr>
                <w:p w14:paraId="38CB8635" w14:textId="77777777" w:rsidR="00886CFF" w:rsidRDefault="00886CFF" w:rsidP="00870A7C">
                  <w:pPr>
                    <w:rPr>
                      <w:rFonts w:ascii="Arial" w:hAnsi="Arial" w:cs="Arial"/>
                    </w:rPr>
                  </w:pPr>
                  <w:r>
                    <w:rPr>
                      <w:rFonts w:ascii="Arial" w:hAnsi="Arial" w:cs="Arial"/>
                    </w:rPr>
                    <w:t>mm</w:t>
                  </w:r>
                </w:p>
              </w:tc>
              <w:tc>
                <w:tcPr>
                  <w:tcW w:w="1008" w:type="dxa"/>
                  <w:tcBorders>
                    <w:top w:val="single" w:sz="4" w:space="0" w:color="auto"/>
                    <w:left w:val="nil"/>
                    <w:bottom w:val="single" w:sz="4" w:space="0" w:color="auto"/>
                    <w:right w:val="single" w:sz="4" w:space="0" w:color="auto"/>
                  </w:tcBorders>
                  <w:noWrap/>
                  <w:vAlign w:val="bottom"/>
                  <w:hideMark/>
                </w:tcPr>
                <w:p w14:paraId="72E8611D" w14:textId="77777777" w:rsidR="00886CFF" w:rsidRDefault="00886CFF" w:rsidP="00870A7C">
                  <w:pPr>
                    <w:jc w:val="right"/>
                    <w:rPr>
                      <w:rFonts w:ascii="Arial" w:hAnsi="Arial" w:cs="Arial"/>
                    </w:rPr>
                  </w:pPr>
                  <w:r>
                    <w:rPr>
                      <w:rFonts w:ascii="Arial" w:hAnsi="Arial" w:cs="Arial"/>
                    </w:rPr>
                    <w:t>1</w:t>
                  </w:r>
                </w:p>
              </w:tc>
              <w:tc>
                <w:tcPr>
                  <w:tcW w:w="1009" w:type="dxa"/>
                  <w:tcBorders>
                    <w:top w:val="single" w:sz="4" w:space="0" w:color="auto"/>
                    <w:left w:val="nil"/>
                    <w:bottom w:val="single" w:sz="4" w:space="0" w:color="auto"/>
                    <w:right w:val="single" w:sz="4" w:space="0" w:color="auto"/>
                  </w:tcBorders>
                  <w:noWrap/>
                  <w:vAlign w:val="bottom"/>
                  <w:hideMark/>
                </w:tcPr>
                <w:p w14:paraId="57E288C6" w14:textId="77777777" w:rsidR="00886CFF" w:rsidRDefault="00886CFF" w:rsidP="00870A7C">
                  <w:pPr>
                    <w:jc w:val="right"/>
                    <w:rPr>
                      <w:rFonts w:ascii="Arial" w:hAnsi="Arial" w:cs="Arial"/>
                    </w:rPr>
                  </w:pPr>
                  <w:r>
                    <w:rPr>
                      <w:rFonts w:ascii="Arial" w:hAnsi="Arial" w:cs="Arial"/>
                    </w:rPr>
                    <w:t>3</w:t>
                  </w:r>
                </w:p>
              </w:tc>
              <w:tc>
                <w:tcPr>
                  <w:tcW w:w="1009" w:type="dxa"/>
                  <w:tcBorders>
                    <w:top w:val="single" w:sz="4" w:space="0" w:color="auto"/>
                    <w:left w:val="nil"/>
                    <w:bottom w:val="single" w:sz="4" w:space="0" w:color="auto"/>
                    <w:right w:val="single" w:sz="4" w:space="0" w:color="auto"/>
                  </w:tcBorders>
                  <w:noWrap/>
                  <w:vAlign w:val="bottom"/>
                  <w:hideMark/>
                </w:tcPr>
                <w:p w14:paraId="28A5FBDB" w14:textId="1AC4871A" w:rsidR="00886CFF" w:rsidRDefault="00886CFF" w:rsidP="00870A7C">
                  <w:pPr>
                    <w:jc w:val="right"/>
                    <w:rPr>
                      <w:rFonts w:ascii="Arial" w:hAnsi="Arial" w:cs="Arial"/>
                    </w:rPr>
                  </w:pPr>
                  <w:r>
                    <w:rPr>
                      <w:rFonts w:ascii="Arial" w:hAnsi="Arial" w:cs="Arial"/>
                    </w:rPr>
                    <w:t>7</w:t>
                  </w:r>
                </w:p>
              </w:tc>
              <w:tc>
                <w:tcPr>
                  <w:tcW w:w="1009" w:type="dxa"/>
                  <w:tcBorders>
                    <w:top w:val="single" w:sz="4" w:space="0" w:color="auto"/>
                    <w:left w:val="nil"/>
                    <w:bottom w:val="single" w:sz="4" w:space="0" w:color="auto"/>
                    <w:right w:val="single" w:sz="4" w:space="0" w:color="auto"/>
                  </w:tcBorders>
                  <w:noWrap/>
                  <w:vAlign w:val="bottom"/>
                  <w:hideMark/>
                </w:tcPr>
                <w:p w14:paraId="02BBD7EE" w14:textId="77777777" w:rsidR="00886CFF" w:rsidRDefault="00886CFF" w:rsidP="00870A7C">
                  <w:pPr>
                    <w:jc w:val="right"/>
                    <w:rPr>
                      <w:rFonts w:ascii="Arial" w:hAnsi="Arial" w:cs="Arial"/>
                    </w:rPr>
                  </w:pPr>
                  <w:r>
                    <w:rPr>
                      <w:rFonts w:ascii="Arial" w:hAnsi="Arial" w:cs="Arial"/>
                    </w:rPr>
                    <w:t>25</w:t>
                  </w:r>
                </w:p>
              </w:tc>
              <w:tc>
                <w:tcPr>
                  <w:tcW w:w="1009" w:type="dxa"/>
                  <w:tcBorders>
                    <w:top w:val="single" w:sz="4" w:space="0" w:color="auto"/>
                    <w:left w:val="nil"/>
                    <w:bottom w:val="single" w:sz="4" w:space="0" w:color="auto"/>
                    <w:right w:val="single" w:sz="4" w:space="0" w:color="auto"/>
                  </w:tcBorders>
                  <w:noWrap/>
                  <w:vAlign w:val="bottom"/>
                  <w:hideMark/>
                </w:tcPr>
                <w:p w14:paraId="6496AE91" w14:textId="77777777" w:rsidR="00886CFF" w:rsidRDefault="00886CFF" w:rsidP="00870A7C">
                  <w:pPr>
                    <w:jc w:val="right"/>
                    <w:rPr>
                      <w:rFonts w:ascii="Arial" w:hAnsi="Arial" w:cs="Arial"/>
                    </w:rPr>
                  </w:pPr>
                  <w:r>
                    <w:rPr>
                      <w:rFonts w:ascii="Arial" w:hAnsi="Arial" w:cs="Arial"/>
                    </w:rPr>
                    <w:t>100</w:t>
                  </w:r>
                </w:p>
              </w:tc>
            </w:tr>
            <w:tr w:rsidR="00886CFF" w14:paraId="35467E33"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290A3AF7" w14:textId="77777777" w:rsidR="00886CFF" w:rsidRDefault="00886CFF" w:rsidP="00870A7C">
                  <w:pPr>
                    <w:rPr>
                      <w:rFonts w:ascii="Arial" w:hAnsi="Arial" w:cs="Arial"/>
                    </w:rPr>
                  </w:pPr>
                  <w:r>
                    <w:rPr>
                      <w:rFonts w:ascii="Arial" w:hAnsi="Arial" w:cs="Arial"/>
                    </w:rPr>
                    <w:t>psi</w:t>
                  </w:r>
                </w:p>
              </w:tc>
              <w:tc>
                <w:tcPr>
                  <w:tcW w:w="960" w:type="dxa"/>
                  <w:tcBorders>
                    <w:top w:val="nil"/>
                    <w:left w:val="nil"/>
                    <w:bottom w:val="single" w:sz="4" w:space="0" w:color="auto"/>
                    <w:right w:val="single" w:sz="4" w:space="0" w:color="auto"/>
                  </w:tcBorders>
                  <w:noWrap/>
                  <w:vAlign w:val="bottom"/>
                  <w:hideMark/>
                </w:tcPr>
                <w:p w14:paraId="0884D3DA" w14:textId="77777777" w:rsidR="00886CFF" w:rsidRDefault="00886CFF" w:rsidP="00870A7C">
                  <w:pPr>
                    <w:rPr>
                      <w:rFonts w:ascii="Arial" w:hAnsi="Arial" w:cs="Arial"/>
                    </w:rPr>
                  </w:pPr>
                  <w:r>
                    <w:rPr>
                      <w:rFonts w:ascii="Arial" w:hAnsi="Arial" w:cs="Arial"/>
                    </w:rPr>
                    <w:t>Bar</w:t>
                  </w:r>
                </w:p>
              </w:tc>
              <w:tc>
                <w:tcPr>
                  <w:tcW w:w="667" w:type="dxa"/>
                  <w:tcBorders>
                    <w:top w:val="nil"/>
                    <w:left w:val="nil"/>
                    <w:bottom w:val="single" w:sz="4" w:space="0" w:color="auto"/>
                    <w:right w:val="single" w:sz="4" w:space="0" w:color="auto"/>
                  </w:tcBorders>
                  <w:noWrap/>
                  <w:vAlign w:val="bottom"/>
                  <w:hideMark/>
                </w:tcPr>
                <w:p w14:paraId="6ABFF58F" w14:textId="77777777" w:rsidR="00886CFF" w:rsidRDefault="00886CFF" w:rsidP="00870A7C">
                  <w:pPr>
                    <w:rPr>
                      <w:rFonts w:ascii="Arial" w:hAnsi="Arial" w:cs="Arial"/>
                    </w:rPr>
                  </w:pPr>
                  <w:r>
                    <w:rPr>
                      <w:rFonts w:ascii="Arial" w:hAnsi="Arial" w:cs="Arial"/>
                    </w:rPr>
                    <w:t>in</w:t>
                  </w:r>
                </w:p>
              </w:tc>
              <w:tc>
                <w:tcPr>
                  <w:tcW w:w="1008" w:type="dxa"/>
                  <w:tcBorders>
                    <w:top w:val="nil"/>
                    <w:left w:val="nil"/>
                    <w:bottom w:val="single" w:sz="4" w:space="0" w:color="auto"/>
                    <w:right w:val="single" w:sz="4" w:space="0" w:color="auto"/>
                  </w:tcBorders>
                  <w:noWrap/>
                  <w:vAlign w:val="bottom"/>
                  <w:hideMark/>
                </w:tcPr>
                <w:p w14:paraId="613C64F6" w14:textId="77777777" w:rsidR="00886CFF" w:rsidRDefault="00886CFF" w:rsidP="00870A7C">
                  <w:pPr>
                    <w:jc w:val="right"/>
                    <w:rPr>
                      <w:rFonts w:ascii="Arial" w:hAnsi="Arial" w:cs="Arial"/>
                    </w:rPr>
                  </w:pPr>
                  <w:r>
                    <w:rPr>
                      <w:rFonts w:ascii="Arial" w:hAnsi="Arial" w:cs="Arial"/>
                    </w:rPr>
                    <w:t>0.04</w:t>
                  </w:r>
                </w:p>
              </w:tc>
              <w:tc>
                <w:tcPr>
                  <w:tcW w:w="1009" w:type="dxa"/>
                  <w:tcBorders>
                    <w:top w:val="nil"/>
                    <w:left w:val="nil"/>
                    <w:bottom w:val="single" w:sz="4" w:space="0" w:color="auto"/>
                    <w:right w:val="single" w:sz="4" w:space="0" w:color="auto"/>
                  </w:tcBorders>
                  <w:noWrap/>
                  <w:vAlign w:val="bottom"/>
                  <w:hideMark/>
                </w:tcPr>
                <w:p w14:paraId="64FA0E6D" w14:textId="77777777" w:rsidR="00886CFF" w:rsidRDefault="00886CFF" w:rsidP="00870A7C">
                  <w:pPr>
                    <w:jc w:val="right"/>
                    <w:rPr>
                      <w:rFonts w:ascii="Arial" w:hAnsi="Arial" w:cs="Arial"/>
                    </w:rPr>
                  </w:pPr>
                  <w:r>
                    <w:rPr>
                      <w:rFonts w:ascii="Arial" w:hAnsi="Arial" w:cs="Arial"/>
                    </w:rPr>
                    <w:t>0.12</w:t>
                  </w:r>
                </w:p>
              </w:tc>
              <w:tc>
                <w:tcPr>
                  <w:tcW w:w="1009" w:type="dxa"/>
                  <w:tcBorders>
                    <w:top w:val="nil"/>
                    <w:left w:val="nil"/>
                    <w:bottom w:val="single" w:sz="4" w:space="0" w:color="auto"/>
                    <w:right w:val="single" w:sz="4" w:space="0" w:color="auto"/>
                  </w:tcBorders>
                  <w:noWrap/>
                  <w:vAlign w:val="bottom"/>
                  <w:hideMark/>
                </w:tcPr>
                <w:p w14:paraId="68085C5D" w14:textId="3D9D90F0" w:rsidR="00886CFF" w:rsidRDefault="00886CFF" w:rsidP="00870A7C">
                  <w:pPr>
                    <w:jc w:val="right"/>
                    <w:rPr>
                      <w:rFonts w:ascii="Arial" w:hAnsi="Arial" w:cs="Arial"/>
                    </w:rPr>
                  </w:pPr>
                  <w:r>
                    <w:rPr>
                      <w:rFonts w:ascii="Arial" w:hAnsi="Arial" w:cs="Arial"/>
                    </w:rPr>
                    <w:t>0.28</w:t>
                  </w:r>
                </w:p>
              </w:tc>
              <w:tc>
                <w:tcPr>
                  <w:tcW w:w="1009" w:type="dxa"/>
                  <w:tcBorders>
                    <w:top w:val="nil"/>
                    <w:left w:val="nil"/>
                    <w:bottom w:val="single" w:sz="4" w:space="0" w:color="auto"/>
                    <w:right w:val="single" w:sz="4" w:space="0" w:color="auto"/>
                  </w:tcBorders>
                  <w:noWrap/>
                  <w:vAlign w:val="bottom"/>
                  <w:hideMark/>
                </w:tcPr>
                <w:p w14:paraId="23CC43CA" w14:textId="77777777" w:rsidR="00886CFF" w:rsidRDefault="00886CFF" w:rsidP="00870A7C">
                  <w:pPr>
                    <w:jc w:val="right"/>
                    <w:rPr>
                      <w:rFonts w:ascii="Arial" w:hAnsi="Arial" w:cs="Arial"/>
                    </w:rPr>
                  </w:pPr>
                  <w:r>
                    <w:rPr>
                      <w:rFonts w:ascii="Arial" w:hAnsi="Arial" w:cs="Arial"/>
                    </w:rPr>
                    <w:t>1.0</w:t>
                  </w:r>
                </w:p>
              </w:tc>
              <w:tc>
                <w:tcPr>
                  <w:tcW w:w="1009" w:type="dxa"/>
                  <w:tcBorders>
                    <w:top w:val="nil"/>
                    <w:left w:val="nil"/>
                    <w:bottom w:val="single" w:sz="4" w:space="0" w:color="auto"/>
                    <w:right w:val="single" w:sz="4" w:space="0" w:color="auto"/>
                  </w:tcBorders>
                  <w:noWrap/>
                  <w:vAlign w:val="bottom"/>
                  <w:hideMark/>
                </w:tcPr>
                <w:p w14:paraId="411DF4D6" w14:textId="77777777" w:rsidR="00886CFF" w:rsidRDefault="00886CFF" w:rsidP="00870A7C">
                  <w:pPr>
                    <w:jc w:val="right"/>
                    <w:rPr>
                      <w:rFonts w:ascii="Arial" w:hAnsi="Arial" w:cs="Arial"/>
                    </w:rPr>
                  </w:pPr>
                  <w:r>
                    <w:rPr>
                      <w:rFonts w:ascii="Arial" w:hAnsi="Arial" w:cs="Arial"/>
                    </w:rPr>
                    <w:t>4.0</w:t>
                  </w:r>
                </w:p>
              </w:tc>
            </w:tr>
            <w:tr w:rsidR="00886CFF" w14:paraId="3A96DD99"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6C6436CD" w14:textId="77777777" w:rsidR="00886CFF" w:rsidRDefault="00886CFF" w:rsidP="00870A7C">
                  <w:pPr>
                    <w:jc w:val="right"/>
                    <w:rPr>
                      <w:rFonts w:ascii="Arial" w:hAnsi="Arial" w:cs="Arial"/>
                    </w:rPr>
                  </w:pPr>
                  <w:r>
                    <w:rPr>
                      <w:rFonts w:ascii="Arial" w:hAnsi="Arial" w:cs="Arial"/>
                    </w:rPr>
                    <w:t>100</w:t>
                  </w:r>
                </w:p>
              </w:tc>
              <w:tc>
                <w:tcPr>
                  <w:tcW w:w="960" w:type="dxa"/>
                  <w:tcBorders>
                    <w:top w:val="nil"/>
                    <w:left w:val="nil"/>
                    <w:bottom w:val="single" w:sz="4" w:space="0" w:color="auto"/>
                    <w:right w:val="single" w:sz="4" w:space="0" w:color="auto"/>
                  </w:tcBorders>
                  <w:noWrap/>
                  <w:vAlign w:val="bottom"/>
                  <w:hideMark/>
                </w:tcPr>
                <w:p w14:paraId="5B97533A" w14:textId="77777777" w:rsidR="00886CFF" w:rsidRDefault="00886CFF" w:rsidP="00870A7C">
                  <w:pPr>
                    <w:jc w:val="right"/>
                    <w:rPr>
                      <w:rFonts w:ascii="Arial" w:hAnsi="Arial" w:cs="Arial"/>
                    </w:rPr>
                  </w:pPr>
                  <w:r>
                    <w:rPr>
                      <w:rFonts w:ascii="Arial" w:hAnsi="Arial" w:cs="Arial"/>
                    </w:rPr>
                    <w:t>6.9</w:t>
                  </w:r>
                </w:p>
              </w:tc>
              <w:tc>
                <w:tcPr>
                  <w:tcW w:w="667" w:type="dxa"/>
                  <w:tcBorders>
                    <w:top w:val="nil"/>
                    <w:left w:val="nil"/>
                    <w:bottom w:val="single" w:sz="4" w:space="0" w:color="auto"/>
                    <w:right w:val="single" w:sz="4" w:space="0" w:color="auto"/>
                  </w:tcBorders>
                  <w:noWrap/>
                  <w:vAlign w:val="bottom"/>
                  <w:hideMark/>
                </w:tcPr>
                <w:p w14:paraId="5760C28B" w14:textId="77777777" w:rsidR="00886CFF" w:rsidRDefault="00886CFF" w:rsidP="00870A7C">
                  <w:pPr>
                    <w:rPr>
                      <w:rFonts w:ascii="Arial" w:hAnsi="Arial" w:cs="Arial"/>
                    </w:rPr>
                  </w:pPr>
                  <w:r>
                    <w:rPr>
                      <w:rFonts w:ascii="Arial" w:hAnsi="Arial" w:cs="Arial"/>
                    </w:rPr>
                    <w:t> </w:t>
                  </w:r>
                </w:p>
              </w:tc>
              <w:tc>
                <w:tcPr>
                  <w:tcW w:w="1008" w:type="dxa"/>
                  <w:tcBorders>
                    <w:top w:val="nil"/>
                    <w:left w:val="nil"/>
                    <w:bottom w:val="single" w:sz="4" w:space="0" w:color="auto"/>
                    <w:right w:val="single" w:sz="4" w:space="0" w:color="auto"/>
                  </w:tcBorders>
                  <w:shd w:val="clear" w:color="auto" w:fill="8497B0"/>
                  <w:noWrap/>
                  <w:vAlign w:val="center"/>
                  <w:hideMark/>
                </w:tcPr>
                <w:p w14:paraId="36142C9B" w14:textId="77777777" w:rsidR="00886CFF" w:rsidRDefault="00886CFF" w:rsidP="00870A7C">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3F00158B" w14:textId="77777777" w:rsidR="00886CFF" w:rsidRDefault="00886CFF" w:rsidP="00870A7C">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01474A2B"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6F510D7" w14:textId="77777777" w:rsidR="00886CFF" w:rsidRDefault="00886CFF" w:rsidP="00870A7C">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ADD65CB" w14:textId="77777777" w:rsidR="00886CFF" w:rsidRDefault="00886CFF" w:rsidP="00870A7C">
                  <w:pPr>
                    <w:jc w:val="center"/>
                    <w:rPr>
                      <w:rFonts w:ascii="Arial" w:hAnsi="Arial" w:cs="Arial"/>
                    </w:rPr>
                  </w:pPr>
                  <w:r>
                    <w:rPr>
                      <w:rFonts w:ascii="Arial" w:hAnsi="Arial" w:cs="Arial"/>
                    </w:rPr>
                    <w:t>5</w:t>
                  </w:r>
                </w:p>
              </w:tc>
            </w:tr>
            <w:tr w:rsidR="00886CFF" w14:paraId="5519A73B"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48C0054B" w14:textId="77777777" w:rsidR="00886CFF" w:rsidRDefault="00886CFF" w:rsidP="00870A7C">
                  <w:pPr>
                    <w:jc w:val="right"/>
                    <w:rPr>
                      <w:rFonts w:ascii="Arial" w:hAnsi="Arial" w:cs="Arial"/>
                    </w:rPr>
                  </w:pPr>
                  <w:r>
                    <w:rPr>
                      <w:rFonts w:ascii="Arial" w:hAnsi="Arial" w:cs="Arial"/>
                    </w:rPr>
                    <w:t>250</w:t>
                  </w:r>
                </w:p>
              </w:tc>
              <w:tc>
                <w:tcPr>
                  <w:tcW w:w="960" w:type="dxa"/>
                  <w:tcBorders>
                    <w:top w:val="nil"/>
                    <w:left w:val="nil"/>
                    <w:bottom w:val="single" w:sz="4" w:space="0" w:color="auto"/>
                    <w:right w:val="single" w:sz="4" w:space="0" w:color="auto"/>
                  </w:tcBorders>
                  <w:noWrap/>
                  <w:vAlign w:val="bottom"/>
                  <w:hideMark/>
                </w:tcPr>
                <w:p w14:paraId="0997F427" w14:textId="77777777" w:rsidR="00886CFF" w:rsidRDefault="00886CFF" w:rsidP="00870A7C">
                  <w:pPr>
                    <w:jc w:val="right"/>
                    <w:rPr>
                      <w:rFonts w:ascii="Arial" w:hAnsi="Arial" w:cs="Arial"/>
                    </w:rPr>
                  </w:pPr>
                  <w:r>
                    <w:rPr>
                      <w:rFonts w:ascii="Arial" w:hAnsi="Arial" w:cs="Arial"/>
                    </w:rPr>
                    <w:t>17</w:t>
                  </w:r>
                </w:p>
              </w:tc>
              <w:tc>
                <w:tcPr>
                  <w:tcW w:w="667" w:type="dxa"/>
                  <w:tcBorders>
                    <w:top w:val="nil"/>
                    <w:left w:val="nil"/>
                    <w:bottom w:val="single" w:sz="4" w:space="0" w:color="auto"/>
                    <w:right w:val="single" w:sz="4" w:space="0" w:color="auto"/>
                  </w:tcBorders>
                  <w:noWrap/>
                  <w:vAlign w:val="bottom"/>
                  <w:hideMark/>
                </w:tcPr>
                <w:p w14:paraId="257E30D8" w14:textId="77777777" w:rsidR="00886CFF" w:rsidRDefault="00886CFF" w:rsidP="00870A7C">
                  <w:pPr>
                    <w:rPr>
                      <w:rFonts w:ascii="Arial" w:hAnsi="Arial" w:cs="Arial"/>
                    </w:rPr>
                  </w:pPr>
                  <w:r>
                    <w:rPr>
                      <w:rFonts w:ascii="Arial" w:hAnsi="Arial" w:cs="Arial"/>
                    </w:rPr>
                    <w:t> </w:t>
                  </w:r>
                </w:p>
              </w:tc>
              <w:tc>
                <w:tcPr>
                  <w:tcW w:w="1008" w:type="dxa"/>
                  <w:tcBorders>
                    <w:top w:val="nil"/>
                    <w:left w:val="nil"/>
                    <w:bottom w:val="single" w:sz="4" w:space="0" w:color="auto"/>
                    <w:right w:val="single" w:sz="4" w:space="0" w:color="auto"/>
                  </w:tcBorders>
                  <w:shd w:val="clear" w:color="auto" w:fill="8497B0"/>
                  <w:noWrap/>
                  <w:vAlign w:val="center"/>
                  <w:hideMark/>
                </w:tcPr>
                <w:p w14:paraId="75249C8B" w14:textId="77777777" w:rsidR="00886CFF" w:rsidRDefault="00886CFF" w:rsidP="00870A7C">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189664AE"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5CA11524"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AB4ED2E" w14:textId="77777777" w:rsidR="00886CFF" w:rsidRDefault="00886CFF" w:rsidP="00870A7C">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D2D1208" w14:textId="77777777" w:rsidR="00886CFF" w:rsidRDefault="00886CFF" w:rsidP="00870A7C">
                  <w:pPr>
                    <w:jc w:val="center"/>
                    <w:rPr>
                      <w:rFonts w:ascii="Arial" w:hAnsi="Arial" w:cs="Arial"/>
                    </w:rPr>
                  </w:pPr>
                  <w:r>
                    <w:rPr>
                      <w:rFonts w:ascii="Arial" w:hAnsi="Arial" w:cs="Arial"/>
                    </w:rPr>
                    <w:t>5</w:t>
                  </w:r>
                </w:p>
              </w:tc>
            </w:tr>
            <w:tr w:rsidR="00886CFF" w14:paraId="4FDB0CC1"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5431529B" w14:textId="77777777" w:rsidR="00886CFF" w:rsidRDefault="00886CFF" w:rsidP="00870A7C">
                  <w:pPr>
                    <w:jc w:val="right"/>
                    <w:rPr>
                      <w:rFonts w:ascii="Arial" w:hAnsi="Arial" w:cs="Arial"/>
                    </w:rPr>
                  </w:pPr>
                  <w:r>
                    <w:rPr>
                      <w:rFonts w:ascii="Arial" w:hAnsi="Arial" w:cs="Arial"/>
                    </w:rPr>
                    <w:t>725</w:t>
                  </w:r>
                </w:p>
              </w:tc>
              <w:tc>
                <w:tcPr>
                  <w:tcW w:w="960" w:type="dxa"/>
                  <w:tcBorders>
                    <w:top w:val="nil"/>
                    <w:left w:val="nil"/>
                    <w:bottom w:val="single" w:sz="4" w:space="0" w:color="auto"/>
                    <w:right w:val="single" w:sz="4" w:space="0" w:color="auto"/>
                  </w:tcBorders>
                  <w:noWrap/>
                  <w:vAlign w:val="bottom"/>
                  <w:hideMark/>
                </w:tcPr>
                <w:p w14:paraId="033AEBCA" w14:textId="77777777" w:rsidR="00886CFF" w:rsidRDefault="00886CFF" w:rsidP="00870A7C">
                  <w:pPr>
                    <w:jc w:val="right"/>
                    <w:rPr>
                      <w:rFonts w:ascii="Arial" w:hAnsi="Arial" w:cs="Arial"/>
                    </w:rPr>
                  </w:pPr>
                  <w:r>
                    <w:rPr>
                      <w:rFonts w:ascii="Arial" w:hAnsi="Arial" w:cs="Arial"/>
                    </w:rPr>
                    <w:t>50</w:t>
                  </w:r>
                </w:p>
              </w:tc>
              <w:tc>
                <w:tcPr>
                  <w:tcW w:w="667" w:type="dxa"/>
                  <w:tcBorders>
                    <w:top w:val="nil"/>
                    <w:left w:val="nil"/>
                    <w:bottom w:val="single" w:sz="4" w:space="0" w:color="auto"/>
                    <w:right w:val="single" w:sz="4" w:space="0" w:color="auto"/>
                  </w:tcBorders>
                  <w:noWrap/>
                  <w:vAlign w:val="bottom"/>
                  <w:hideMark/>
                </w:tcPr>
                <w:p w14:paraId="067451F1" w14:textId="77777777" w:rsidR="00886CFF" w:rsidRDefault="00886CFF" w:rsidP="00870A7C">
                  <w:pPr>
                    <w:rPr>
                      <w:rFonts w:ascii="Arial" w:hAnsi="Arial" w:cs="Arial"/>
                    </w:rPr>
                  </w:pPr>
                  <w:r>
                    <w:rPr>
                      <w:rFonts w:ascii="Arial" w:hAnsi="Arial" w:cs="Arial"/>
                    </w:rPr>
                    <w:t> </w:t>
                  </w:r>
                </w:p>
              </w:tc>
              <w:tc>
                <w:tcPr>
                  <w:tcW w:w="1008" w:type="dxa"/>
                  <w:tcBorders>
                    <w:top w:val="nil"/>
                    <w:left w:val="nil"/>
                    <w:bottom w:val="single" w:sz="4" w:space="0" w:color="auto"/>
                    <w:right w:val="single" w:sz="4" w:space="0" w:color="auto"/>
                  </w:tcBorders>
                  <w:shd w:val="clear" w:color="auto" w:fill="8497B0"/>
                  <w:noWrap/>
                  <w:vAlign w:val="center"/>
                  <w:hideMark/>
                </w:tcPr>
                <w:p w14:paraId="37784ED0" w14:textId="77777777" w:rsidR="00886CFF" w:rsidRDefault="00886CFF" w:rsidP="00870A7C">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1D745E3E"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4502F2B" w14:textId="77777777" w:rsidR="00886CFF" w:rsidRDefault="00886CFF" w:rsidP="00870A7C">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32E3267" w14:textId="77777777" w:rsidR="00886CFF" w:rsidRDefault="00886CFF" w:rsidP="00870A7C">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F489DCF" w14:textId="77777777" w:rsidR="00886CFF" w:rsidRDefault="00886CFF" w:rsidP="00870A7C">
                  <w:pPr>
                    <w:jc w:val="center"/>
                    <w:rPr>
                      <w:rFonts w:ascii="Arial" w:hAnsi="Arial" w:cs="Arial"/>
                    </w:rPr>
                  </w:pPr>
                  <w:r>
                    <w:rPr>
                      <w:rFonts w:ascii="Arial" w:hAnsi="Arial" w:cs="Arial"/>
                    </w:rPr>
                    <w:t>5</w:t>
                  </w:r>
                </w:p>
              </w:tc>
            </w:tr>
            <w:tr w:rsidR="00886CFF" w14:paraId="7FC21E6B"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21851A03" w14:textId="77777777" w:rsidR="00886CFF" w:rsidRDefault="00886CFF" w:rsidP="00870A7C">
                  <w:pPr>
                    <w:jc w:val="right"/>
                    <w:rPr>
                      <w:rFonts w:ascii="Arial" w:hAnsi="Arial" w:cs="Arial"/>
                    </w:rPr>
                  </w:pPr>
                  <w:r>
                    <w:rPr>
                      <w:rFonts w:ascii="Arial" w:hAnsi="Arial" w:cs="Arial"/>
                    </w:rPr>
                    <w:t>1500</w:t>
                  </w:r>
                </w:p>
              </w:tc>
              <w:tc>
                <w:tcPr>
                  <w:tcW w:w="960" w:type="dxa"/>
                  <w:tcBorders>
                    <w:top w:val="nil"/>
                    <w:left w:val="nil"/>
                    <w:bottom w:val="single" w:sz="4" w:space="0" w:color="auto"/>
                    <w:right w:val="single" w:sz="4" w:space="0" w:color="auto"/>
                  </w:tcBorders>
                  <w:noWrap/>
                  <w:vAlign w:val="bottom"/>
                  <w:hideMark/>
                </w:tcPr>
                <w:p w14:paraId="0A43AD06" w14:textId="77777777" w:rsidR="00886CFF" w:rsidRDefault="00886CFF" w:rsidP="00870A7C">
                  <w:pPr>
                    <w:jc w:val="right"/>
                    <w:rPr>
                      <w:rFonts w:ascii="Arial" w:hAnsi="Arial" w:cs="Arial"/>
                    </w:rPr>
                  </w:pPr>
                  <w:r>
                    <w:rPr>
                      <w:rFonts w:ascii="Arial" w:hAnsi="Arial" w:cs="Arial"/>
                    </w:rPr>
                    <w:t>103</w:t>
                  </w:r>
                </w:p>
              </w:tc>
              <w:tc>
                <w:tcPr>
                  <w:tcW w:w="667" w:type="dxa"/>
                  <w:tcBorders>
                    <w:top w:val="nil"/>
                    <w:left w:val="nil"/>
                    <w:bottom w:val="single" w:sz="4" w:space="0" w:color="auto"/>
                    <w:right w:val="single" w:sz="4" w:space="0" w:color="auto"/>
                  </w:tcBorders>
                  <w:noWrap/>
                  <w:vAlign w:val="bottom"/>
                  <w:hideMark/>
                </w:tcPr>
                <w:p w14:paraId="6151810A" w14:textId="77777777" w:rsidR="00886CFF" w:rsidRDefault="00886CFF" w:rsidP="00870A7C">
                  <w:pPr>
                    <w:rPr>
                      <w:rFonts w:ascii="Arial" w:hAnsi="Arial" w:cs="Arial"/>
                    </w:rPr>
                  </w:pPr>
                  <w:r>
                    <w:rPr>
                      <w:rFonts w:ascii="Arial" w:hAnsi="Arial" w:cs="Arial"/>
                    </w:rPr>
                    <w:t> </w:t>
                  </w:r>
                </w:p>
              </w:tc>
              <w:tc>
                <w:tcPr>
                  <w:tcW w:w="100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0ED04FE0"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689505C9"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80BDFD0" w14:textId="77777777" w:rsidR="00886CFF" w:rsidRDefault="00886CFF" w:rsidP="00870A7C">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A9608B4" w14:textId="77777777" w:rsidR="00886CFF" w:rsidRDefault="00886CFF" w:rsidP="00870A7C">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AC7D84F" w14:textId="77777777" w:rsidR="00886CFF" w:rsidRDefault="00886CFF" w:rsidP="00870A7C">
                  <w:pPr>
                    <w:jc w:val="center"/>
                    <w:rPr>
                      <w:rFonts w:ascii="Arial" w:hAnsi="Arial" w:cs="Arial"/>
                    </w:rPr>
                  </w:pPr>
                  <w:r>
                    <w:rPr>
                      <w:rFonts w:ascii="Arial" w:hAnsi="Arial" w:cs="Arial"/>
                    </w:rPr>
                    <w:t>5</w:t>
                  </w:r>
                </w:p>
              </w:tc>
            </w:tr>
            <w:tr w:rsidR="00886CFF" w14:paraId="33F9DF68"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5515F943" w14:textId="77777777" w:rsidR="00886CFF" w:rsidRDefault="00886CFF" w:rsidP="00870A7C">
                  <w:pPr>
                    <w:jc w:val="right"/>
                    <w:rPr>
                      <w:rFonts w:ascii="Arial" w:hAnsi="Arial" w:cs="Arial"/>
                    </w:rPr>
                  </w:pPr>
                  <w:r>
                    <w:rPr>
                      <w:rFonts w:ascii="Arial" w:hAnsi="Arial" w:cs="Arial"/>
                    </w:rPr>
                    <w:t>2600</w:t>
                  </w:r>
                </w:p>
              </w:tc>
              <w:tc>
                <w:tcPr>
                  <w:tcW w:w="960" w:type="dxa"/>
                  <w:tcBorders>
                    <w:top w:val="nil"/>
                    <w:left w:val="nil"/>
                    <w:bottom w:val="single" w:sz="4" w:space="0" w:color="auto"/>
                    <w:right w:val="single" w:sz="4" w:space="0" w:color="auto"/>
                  </w:tcBorders>
                  <w:noWrap/>
                  <w:vAlign w:val="bottom"/>
                  <w:hideMark/>
                </w:tcPr>
                <w:p w14:paraId="47086C10" w14:textId="77777777" w:rsidR="00886CFF" w:rsidRDefault="00886CFF" w:rsidP="00870A7C">
                  <w:pPr>
                    <w:jc w:val="right"/>
                    <w:rPr>
                      <w:rFonts w:ascii="Arial" w:hAnsi="Arial" w:cs="Arial"/>
                    </w:rPr>
                  </w:pPr>
                  <w:r>
                    <w:rPr>
                      <w:rFonts w:ascii="Arial" w:hAnsi="Arial" w:cs="Arial"/>
                    </w:rPr>
                    <w:t>180</w:t>
                  </w:r>
                </w:p>
              </w:tc>
              <w:tc>
                <w:tcPr>
                  <w:tcW w:w="667" w:type="dxa"/>
                  <w:tcBorders>
                    <w:top w:val="nil"/>
                    <w:left w:val="nil"/>
                    <w:bottom w:val="single" w:sz="4" w:space="0" w:color="auto"/>
                    <w:right w:val="single" w:sz="4" w:space="0" w:color="auto"/>
                  </w:tcBorders>
                  <w:noWrap/>
                  <w:vAlign w:val="bottom"/>
                  <w:hideMark/>
                </w:tcPr>
                <w:p w14:paraId="29266ACB" w14:textId="77777777" w:rsidR="00886CFF" w:rsidRDefault="00886CFF" w:rsidP="00870A7C">
                  <w:pPr>
                    <w:rPr>
                      <w:rFonts w:ascii="Arial" w:hAnsi="Arial" w:cs="Arial"/>
                    </w:rPr>
                  </w:pPr>
                  <w:r>
                    <w:rPr>
                      <w:rFonts w:ascii="Arial" w:hAnsi="Arial" w:cs="Arial"/>
                    </w:rPr>
                    <w:t> </w:t>
                  </w:r>
                </w:p>
              </w:tc>
              <w:tc>
                <w:tcPr>
                  <w:tcW w:w="100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41DBC470"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270BDC99"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1AA03E" w14:textId="77777777" w:rsidR="00886CFF" w:rsidRDefault="00886CFF" w:rsidP="00870A7C">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51822903" w14:textId="77777777" w:rsidR="00886CFF" w:rsidRDefault="00886CFF" w:rsidP="00870A7C">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992E8CE" w14:textId="77777777" w:rsidR="00886CFF" w:rsidRDefault="00886CFF" w:rsidP="00870A7C">
                  <w:pPr>
                    <w:jc w:val="center"/>
                    <w:rPr>
                      <w:rFonts w:ascii="Arial" w:hAnsi="Arial" w:cs="Arial"/>
                    </w:rPr>
                  </w:pPr>
                  <w:r>
                    <w:rPr>
                      <w:rFonts w:ascii="Arial" w:hAnsi="Arial" w:cs="Arial"/>
                    </w:rPr>
                    <w:t>5</w:t>
                  </w:r>
                </w:p>
              </w:tc>
            </w:tr>
            <w:tr w:rsidR="00886CFF" w14:paraId="117B6A38"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13FC77F1" w14:textId="77777777" w:rsidR="00886CFF" w:rsidRDefault="00886CFF" w:rsidP="00870A7C">
                  <w:pPr>
                    <w:jc w:val="right"/>
                    <w:rPr>
                      <w:rFonts w:ascii="Arial" w:hAnsi="Arial" w:cs="Arial"/>
                    </w:rPr>
                  </w:pPr>
                  <w:r>
                    <w:rPr>
                      <w:rFonts w:ascii="Arial" w:hAnsi="Arial" w:cs="Arial"/>
                    </w:rPr>
                    <w:t>8000</w:t>
                  </w:r>
                </w:p>
              </w:tc>
              <w:tc>
                <w:tcPr>
                  <w:tcW w:w="960" w:type="dxa"/>
                  <w:tcBorders>
                    <w:top w:val="nil"/>
                    <w:left w:val="nil"/>
                    <w:bottom w:val="single" w:sz="4" w:space="0" w:color="auto"/>
                    <w:right w:val="single" w:sz="4" w:space="0" w:color="auto"/>
                  </w:tcBorders>
                  <w:noWrap/>
                  <w:vAlign w:val="bottom"/>
                  <w:hideMark/>
                </w:tcPr>
                <w:p w14:paraId="57922640" w14:textId="77777777" w:rsidR="00886CFF" w:rsidRDefault="00886CFF" w:rsidP="00870A7C">
                  <w:pPr>
                    <w:jc w:val="right"/>
                    <w:rPr>
                      <w:rFonts w:ascii="Arial" w:hAnsi="Arial" w:cs="Arial"/>
                    </w:rPr>
                  </w:pPr>
                  <w:r>
                    <w:rPr>
                      <w:rFonts w:ascii="Arial" w:hAnsi="Arial" w:cs="Arial"/>
                    </w:rPr>
                    <w:t>552</w:t>
                  </w:r>
                </w:p>
              </w:tc>
              <w:tc>
                <w:tcPr>
                  <w:tcW w:w="667" w:type="dxa"/>
                  <w:tcBorders>
                    <w:top w:val="nil"/>
                    <w:left w:val="nil"/>
                    <w:bottom w:val="single" w:sz="4" w:space="0" w:color="auto"/>
                    <w:right w:val="single" w:sz="4" w:space="0" w:color="auto"/>
                  </w:tcBorders>
                  <w:noWrap/>
                  <w:vAlign w:val="bottom"/>
                  <w:hideMark/>
                </w:tcPr>
                <w:p w14:paraId="1CD24CF4" w14:textId="77777777" w:rsidR="00886CFF" w:rsidRDefault="00886CFF" w:rsidP="00870A7C">
                  <w:pPr>
                    <w:rPr>
                      <w:rFonts w:ascii="Arial" w:hAnsi="Arial" w:cs="Arial"/>
                    </w:rPr>
                  </w:pPr>
                  <w:r>
                    <w:rPr>
                      <w:rFonts w:ascii="Arial" w:hAnsi="Arial" w:cs="Arial"/>
                    </w:rPr>
                    <w:t> </w:t>
                  </w:r>
                </w:p>
              </w:tc>
              <w:tc>
                <w:tcPr>
                  <w:tcW w:w="100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4ADEEF1A"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58796B4" w14:textId="77777777" w:rsidR="00886CFF" w:rsidRDefault="00886CFF" w:rsidP="00870A7C">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DAD6490" w14:textId="77777777" w:rsidR="00886CFF" w:rsidRDefault="00886CFF" w:rsidP="00870A7C">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FF7B4BE" w14:textId="77777777" w:rsidR="00886CFF" w:rsidRDefault="00886CFF" w:rsidP="00870A7C">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5C8FBE11" w14:textId="77777777" w:rsidR="00886CFF" w:rsidRDefault="00886CFF" w:rsidP="00870A7C">
                  <w:pPr>
                    <w:jc w:val="center"/>
                    <w:rPr>
                      <w:rFonts w:ascii="Arial" w:hAnsi="Arial" w:cs="Arial"/>
                    </w:rPr>
                  </w:pPr>
                  <w:r>
                    <w:rPr>
                      <w:rFonts w:ascii="Arial" w:hAnsi="Arial" w:cs="Arial"/>
                    </w:rPr>
                    <w:t>5</w:t>
                  </w:r>
                </w:p>
              </w:tc>
            </w:tr>
            <w:tr w:rsidR="00886CFF" w14:paraId="5C7E25EF"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46A6AA3B" w14:textId="77777777" w:rsidR="00886CFF" w:rsidRDefault="00886CFF" w:rsidP="00870A7C">
                  <w:pPr>
                    <w:jc w:val="right"/>
                    <w:rPr>
                      <w:rFonts w:ascii="Arial" w:hAnsi="Arial" w:cs="Arial"/>
                    </w:rPr>
                  </w:pPr>
                  <w:r>
                    <w:rPr>
                      <w:rFonts w:ascii="Arial" w:hAnsi="Arial" w:cs="Arial"/>
                    </w:rPr>
                    <w:t>10000</w:t>
                  </w:r>
                </w:p>
              </w:tc>
              <w:tc>
                <w:tcPr>
                  <w:tcW w:w="960" w:type="dxa"/>
                  <w:tcBorders>
                    <w:top w:val="nil"/>
                    <w:left w:val="nil"/>
                    <w:bottom w:val="single" w:sz="4" w:space="0" w:color="auto"/>
                    <w:right w:val="single" w:sz="4" w:space="0" w:color="auto"/>
                  </w:tcBorders>
                  <w:noWrap/>
                  <w:vAlign w:val="bottom"/>
                  <w:hideMark/>
                </w:tcPr>
                <w:p w14:paraId="02DD62A5" w14:textId="77777777" w:rsidR="00886CFF" w:rsidRDefault="00886CFF" w:rsidP="00870A7C">
                  <w:pPr>
                    <w:jc w:val="right"/>
                    <w:rPr>
                      <w:rFonts w:ascii="Arial" w:hAnsi="Arial" w:cs="Arial"/>
                    </w:rPr>
                  </w:pPr>
                  <w:r>
                    <w:rPr>
                      <w:rFonts w:ascii="Arial" w:hAnsi="Arial" w:cs="Arial"/>
                    </w:rPr>
                    <w:t>690</w:t>
                  </w:r>
                </w:p>
              </w:tc>
              <w:tc>
                <w:tcPr>
                  <w:tcW w:w="667" w:type="dxa"/>
                  <w:tcBorders>
                    <w:top w:val="nil"/>
                    <w:left w:val="nil"/>
                    <w:bottom w:val="single" w:sz="4" w:space="0" w:color="auto"/>
                    <w:right w:val="single" w:sz="4" w:space="0" w:color="auto"/>
                  </w:tcBorders>
                  <w:noWrap/>
                  <w:vAlign w:val="bottom"/>
                  <w:hideMark/>
                </w:tcPr>
                <w:p w14:paraId="021DF2D1" w14:textId="77777777" w:rsidR="00886CFF" w:rsidRDefault="00886CFF" w:rsidP="00870A7C">
                  <w:pPr>
                    <w:rPr>
                      <w:rFonts w:ascii="Arial" w:hAnsi="Arial" w:cs="Arial"/>
                    </w:rPr>
                  </w:pPr>
                  <w:r>
                    <w:rPr>
                      <w:rFonts w:ascii="Arial" w:hAnsi="Arial" w:cs="Arial"/>
                    </w:rPr>
                    <w:t> </w:t>
                  </w:r>
                </w:p>
              </w:tc>
              <w:tc>
                <w:tcPr>
                  <w:tcW w:w="1008"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51F8E91C" w14:textId="77777777" w:rsidR="00886CFF" w:rsidRDefault="00886CFF" w:rsidP="00870A7C">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513B5F3" w14:textId="77777777" w:rsidR="00886CFF" w:rsidRDefault="00886CFF" w:rsidP="00870A7C">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0381B38" w14:textId="77777777" w:rsidR="00886CFF" w:rsidRDefault="00886CFF" w:rsidP="00870A7C">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3791B6C" w14:textId="77777777" w:rsidR="00886CFF" w:rsidRDefault="00886CFF" w:rsidP="00870A7C">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7F210E0" w14:textId="77777777" w:rsidR="00886CFF" w:rsidRDefault="00886CFF" w:rsidP="00870A7C">
                  <w:pPr>
                    <w:jc w:val="center"/>
                    <w:rPr>
                      <w:rFonts w:ascii="Arial" w:hAnsi="Arial" w:cs="Arial"/>
                    </w:rPr>
                  </w:pPr>
                  <w:r>
                    <w:rPr>
                      <w:rFonts w:ascii="Arial" w:hAnsi="Arial" w:cs="Arial"/>
                    </w:rPr>
                    <w:t>5</w:t>
                  </w:r>
                </w:p>
              </w:tc>
            </w:tr>
          </w:tbl>
          <w:p w14:paraId="6E822361" w14:textId="77777777" w:rsidR="00870A7C" w:rsidRDefault="00870A7C" w:rsidP="00A81341">
            <w:pPr>
              <w:pStyle w:val="BulletText2"/>
              <w:numPr>
                <w:ilvl w:val="0"/>
                <w:numId w:val="0"/>
              </w:numPr>
              <w:spacing w:line="228" w:lineRule="auto"/>
            </w:pPr>
          </w:p>
        </w:tc>
      </w:tr>
    </w:tbl>
    <w:p w14:paraId="46A8C986" w14:textId="77777777" w:rsidR="0047767B" w:rsidRPr="00542E9E" w:rsidRDefault="0047767B" w:rsidP="0047767B">
      <w:pPr>
        <w:pStyle w:val="BlockLine"/>
        <w:spacing w:line="228" w:lineRule="auto"/>
        <w:rPr>
          <w:szCs w:val="24"/>
        </w:rPr>
      </w:pPr>
    </w:p>
    <w:tbl>
      <w:tblPr>
        <w:tblW w:w="10548" w:type="dxa"/>
        <w:tblLayout w:type="fixed"/>
        <w:tblLook w:val="0000" w:firstRow="0" w:lastRow="0" w:firstColumn="0" w:lastColumn="0" w:noHBand="0" w:noVBand="0"/>
      </w:tblPr>
      <w:tblGrid>
        <w:gridCol w:w="1728"/>
        <w:gridCol w:w="8820"/>
      </w:tblGrid>
      <w:tr w:rsidR="0047767B" w14:paraId="53EDC7A7" w14:textId="77777777" w:rsidTr="0047767B">
        <w:trPr>
          <w:cantSplit/>
        </w:trPr>
        <w:tc>
          <w:tcPr>
            <w:tcW w:w="1728" w:type="dxa"/>
          </w:tcPr>
          <w:p w14:paraId="544800DB" w14:textId="2E444803" w:rsidR="0047767B" w:rsidRDefault="0047767B" w:rsidP="0047767B">
            <w:pPr>
              <w:pStyle w:val="Heading4"/>
              <w:spacing w:line="228" w:lineRule="auto"/>
            </w:pPr>
            <w:bookmarkStart w:id="51" w:name="_Toc521578628"/>
            <w:r w:rsidRPr="00A710BC">
              <w:t xml:space="preserve">Potential </w:t>
            </w:r>
            <w:r w:rsidR="00162129">
              <w:t>Consequence Severity</w:t>
            </w:r>
            <w:r w:rsidRPr="00A710BC">
              <w:t xml:space="preserve"> for </w:t>
            </w:r>
            <w:bookmarkEnd w:id="51"/>
            <w:r w:rsidR="00D8305F">
              <w:t>vapor cloud explosion</w:t>
            </w:r>
          </w:p>
        </w:tc>
        <w:tc>
          <w:tcPr>
            <w:tcW w:w="8820" w:type="dxa"/>
          </w:tcPr>
          <w:p w14:paraId="6955AFF7" w14:textId="0165A21B" w:rsidR="0047767B" w:rsidRDefault="004754E1">
            <w:pPr>
              <w:pStyle w:val="BulletText2"/>
              <w:numPr>
                <w:ilvl w:val="0"/>
                <w:numId w:val="0"/>
              </w:numPr>
              <w:spacing w:line="228" w:lineRule="auto"/>
            </w:pPr>
            <w:r>
              <w:t xml:space="preserve">The table below can be used for a VCE scenario from a volatile liquid release (example- methanol, xylene, export crude).  </w:t>
            </w:r>
          </w:p>
          <w:p w14:paraId="174C91D7" w14:textId="5143C085" w:rsidR="00A871ED" w:rsidRDefault="00A871ED" w:rsidP="0047767B">
            <w:pPr>
              <w:pStyle w:val="BulletText2"/>
              <w:numPr>
                <w:ilvl w:val="0"/>
                <w:numId w:val="0"/>
              </w:numPr>
              <w:spacing w:line="228" w:lineRule="auto"/>
            </w:pPr>
          </w:p>
          <w:tbl>
            <w:tblPr>
              <w:tblW w:w="7631" w:type="dxa"/>
              <w:tblLayout w:type="fixed"/>
              <w:tblLook w:val="04A0" w:firstRow="1" w:lastRow="0" w:firstColumn="1" w:lastColumn="0" w:noHBand="0" w:noVBand="1"/>
            </w:tblPr>
            <w:tblGrid>
              <w:gridCol w:w="960"/>
              <w:gridCol w:w="960"/>
              <w:gridCol w:w="667"/>
              <w:gridCol w:w="1008"/>
              <w:gridCol w:w="1009"/>
              <w:gridCol w:w="1009"/>
              <w:gridCol w:w="1009"/>
              <w:gridCol w:w="1009"/>
            </w:tblGrid>
            <w:tr w:rsidR="00886CFF" w14:paraId="7D46EFBC" w14:textId="2523AC48" w:rsidTr="00886CFF">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6F83A94A" w14:textId="34EB0871" w:rsidR="00886CFF" w:rsidRDefault="00886CFF" w:rsidP="0047767B">
                  <w:pPr>
                    <w:rPr>
                      <w:rFonts w:ascii="Arial" w:hAnsi="Arial" w:cs="Arial"/>
                    </w:rPr>
                  </w:pPr>
                  <w:r>
                    <w:rPr>
                      <w:rFonts w:ascii="Arial" w:hAnsi="Arial" w:cs="Arial"/>
                    </w:rPr>
                    <w:t> </w:t>
                  </w:r>
                </w:p>
              </w:tc>
              <w:tc>
                <w:tcPr>
                  <w:tcW w:w="960" w:type="dxa"/>
                  <w:tcBorders>
                    <w:top w:val="single" w:sz="4" w:space="0" w:color="auto"/>
                    <w:left w:val="nil"/>
                    <w:bottom w:val="single" w:sz="4" w:space="0" w:color="auto"/>
                    <w:right w:val="single" w:sz="4" w:space="0" w:color="auto"/>
                  </w:tcBorders>
                  <w:noWrap/>
                  <w:vAlign w:val="bottom"/>
                  <w:hideMark/>
                </w:tcPr>
                <w:p w14:paraId="290260F6" w14:textId="683C225B" w:rsidR="00886CFF" w:rsidRDefault="00886CFF" w:rsidP="0047767B">
                  <w:pPr>
                    <w:rPr>
                      <w:rFonts w:ascii="Arial" w:hAnsi="Arial" w:cs="Arial"/>
                    </w:rPr>
                  </w:pPr>
                  <w:r>
                    <w:rPr>
                      <w:rFonts w:ascii="Arial" w:hAnsi="Arial" w:cs="Arial"/>
                    </w:rPr>
                    <w:t> </w:t>
                  </w:r>
                </w:p>
              </w:tc>
              <w:tc>
                <w:tcPr>
                  <w:tcW w:w="667" w:type="dxa"/>
                  <w:tcBorders>
                    <w:top w:val="single" w:sz="4" w:space="0" w:color="auto"/>
                    <w:left w:val="nil"/>
                    <w:bottom w:val="single" w:sz="4" w:space="0" w:color="auto"/>
                    <w:right w:val="single" w:sz="4" w:space="0" w:color="auto"/>
                  </w:tcBorders>
                  <w:noWrap/>
                  <w:vAlign w:val="bottom"/>
                  <w:hideMark/>
                </w:tcPr>
                <w:p w14:paraId="5B4E988E" w14:textId="7D58DDC8" w:rsidR="00886CFF" w:rsidRDefault="00886CFF" w:rsidP="0047767B">
                  <w:pPr>
                    <w:rPr>
                      <w:rFonts w:ascii="Arial" w:hAnsi="Arial" w:cs="Arial"/>
                    </w:rPr>
                  </w:pPr>
                  <w:r>
                    <w:rPr>
                      <w:rFonts w:ascii="Arial" w:hAnsi="Arial" w:cs="Arial"/>
                    </w:rPr>
                    <w:t>mm</w:t>
                  </w:r>
                </w:p>
              </w:tc>
              <w:tc>
                <w:tcPr>
                  <w:tcW w:w="1008" w:type="dxa"/>
                  <w:tcBorders>
                    <w:top w:val="single" w:sz="4" w:space="0" w:color="auto"/>
                    <w:left w:val="nil"/>
                    <w:bottom w:val="single" w:sz="4" w:space="0" w:color="auto"/>
                    <w:right w:val="single" w:sz="4" w:space="0" w:color="auto"/>
                  </w:tcBorders>
                  <w:noWrap/>
                  <w:vAlign w:val="bottom"/>
                  <w:hideMark/>
                </w:tcPr>
                <w:p w14:paraId="713F5B98" w14:textId="445FFD0B" w:rsidR="00886CFF" w:rsidRDefault="00886CFF" w:rsidP="0047767B">
                  <w:pPr>
                    <w:jc w:val="right"/>
                    <w:rPr>
                      <w:rFonts w:ascii="Arial" w:hAnsi="Arial" w:cs="Arial"/>
                    </w:rPr>
                  </w:pPr>
                  <w:r>
                    <w:rPr>
                      <w:rFonts w:ascii="Arial" w:hAnsi="Arial" w:cs="Arial"/>
                    </w:rPr>
                    <w:t>1</w:t>
                  </w:r>
                </w:p>
              </w:tc>
              <w:tc>
                <w:tcPr>
                  <w:tcW w:w="1009" w:type="dxa"/>
                  <w:tcBorders>
                    <w:top w:val="single" w:sz="4" w:space="0" w:color="auto"/>
                    <w:left w:val="nil"/>
                    <w:bottom w:val="single" w:sz="4" w:space="0" w:color="auto"/>
                    <w:right w:val="single" w:sz="4" w:space="0" w:color="auto"/>
                  </w:tcBorders>
                  <w:noWrap/>
                  <w:vAlign w:val="bottom"/>
                  <w:hideMark/>
                </w:tcPr>
                <w:p w14:paraId="26A9D885" w14:textId="6823B7E2" w:rsidR="00886CFF" w:rsidRDefault="00886CFF" w:rsidP="0047767B">
                  <w:pPr>
                    <w:jc w:val="right"/>
                    <w:rPr>
                      <w:rFonts w:ascii="Arial" w:hAnsi="Arial" w:cs="Arial"/>
                    </w:rPr>
                  </w:pPr>
                  <w:r>
                    <w:rPr>
                      <w:rFonts w:ascii="Arial" w:hAnsi="Arial" w:cs="Arial"/>
                    </w:rPr>
                    <w:t>3</w:t>
                  </w:r>
                </w:p>
              </w:tc>
              <w:tc>
                <w:tcPr>
                  <w:tcW w:w="1009" w:type="dxa"/>
                  <w:tcBorders>
                    <w:top w:val="single" w:sz="4" w:space="0" w:color="auto"/>
                    <w:left w:val="nil"/>
                    <w:bottom w:val="single" w:sz="4" w:space="0" w:color="auto"/>
                    <w:right w:val="single" w:sz="4" w:space="0" w:color="auto"/>
                  </w:tcBorders>
                  <w:noWrap/>
                  <w:vAlign w:val="bottom"/>
                  <w:hideMark/>
                </w:tcPr>
                <w:p w14:paraId="5CE43B5C" w14:textId="33089191" w:rsidR="00886CFF" w:rsidRDefault="00886CFF" w:rsidP="0047767B">
                  <w:pPr>
                    <w:jc w:val="right"/>
                    <w:rPr>
                      <w:rFonts w:ascii="Arial" w:hAnsi="Arial" w:cs="Arial"/>
                    </w:rPr>
                  </w:pPr>
                  <w:r>
                    <w:rPr>
                      <w:rFonts w:ascii="Arial" w:hAnsi="Arial" w:cs="Arial"/>
                    </w:rPr>
                    <w:t>7</w:t>
                  </w:r>
                </w:p>
              </w:tc>
              <w:tc>
                <w:tcPr>
                  <w:tcW w:w="1009" w:type="dxa"/>
                  <w:tcBorders>
                    <w:top w:val="single" w:sz="4" w:space="0" w:color="auto"/>
                    <w:left w:val="nil"/>
                    <w:bottom w:val="single" w:sz="4" w:space="0" w:color="auto"/>
                    <w:right w:val="single" w:sz="4" w:space="0" w:color="auto"/>
                  </w:tcBorders>
                  <w:noWrap/>
                  <w:vAlign w:val="bottom"/>
                  <w:hideMark/>
                </w:tcPr>
                <w:p w14:paraId="3AC6187B" w14:textId="195EA1FF" w:rsidR="00886CFF" w:rsidRDefault="00886CFF" w:rsidP="0047767B">
                  <w:pPr>
                    <w:jc w:val="right"/>
                    <w:rPr>
                      <w:rFonts w:ascii="Arial" w:hAnsi="Arial" w:cs="Arial"/>
                    </w:rPr>
                  </w:pPr>
                  <w:r>
                    <w:rPr>
                      <w:rFonts w:ascii="Arial" w:hAnsi="Arial" w:cs="Arial"/>
                    </w:rPr>
                    <w:t>25</w:t>
                  </w:r>
                </w:p>
              </w:tc>
              <w:tc>
                <w:tcPr>
                  <w:tcW w:w="1009" w:type="dxa"/>
                  <w:tcBorders>
                    <w:top w:val="single" w:sz="4" w:space="0" w:color="auto"/>
                    <w:left w:val="nil"/>
                    <w:bottom w:val="single" w:sz="4" w:space="0" w:color="auto"/>
                    <w:right w:val="single" w:sz="4" w:space="0" w:color="auto"/>
                  </w:tcBorders>
                  <w:noWrap/>
                  <w:vAlign w:val="bottom"/>
                  <w:hideMark/>
                </w:tcPr>
                <w:p w14:paraId="66A5AF67" w14:textId="0BF7311C" w:rsidR="00886CFF" w:rsidRDefault="00886CFF" w:rsidP="0047767B">
                  <w:pPr>
                    <w:jc w:val="right"/>
                    <w:rPr>
                      <w:rFonts w:ascii="Arial" w:hAnsi="Arial" w:cs="Arial"/>
                    </w:rPr>
                  </w:pPr>
                  <w:r>
                    <w:rPr>
                      <w:rFonts w:ascii="Arial" w:hAnsi="Arial" w:cs="Arial"/>
                    </w:rPr>
                    <w:t>100</w:t>
                  </w:r>
                </w:p>
              </w:tc>
            </w:tr>
            <w:tr w:rsidR="00886CFF" w14:paraId="77D958F8" w14:textId="003155CA"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25680007" w14:textId="44393681" w:rsidR="00886CFF" w:rsidRDefault="00886CFF" w:rsidP="0047767B">
                  <w:pPr>
                    <w:rPr>
                      <w:rFonts w:ascii="Arial" w:hAnsi="Arial" w:cs="Arial"/>
                    </w:rPr>
                  </w:pPr>
                  <w:r>
                    <w:rPr>
                      <w:rFonts w:ascii="Arial" w:hAnsi="Arial" w:cs="Arial"/>
                    </w:rPr>
                    <w:t>psi</w:t>
                  </w:r>
                </w:p>
              </w:tc>
              <w:tc>
                <w:tcPr>
                  <w:tcW w:w="960" w:type="dxa"/>
                  <w:tcBorders>
                    <w:top w:val="nil"/>
                    <w:left w:val="nil"/>
                    <w:bottom w:val="single" w:sz="4" w:space="0" w:color="auto"/>
                    <w:right w:val="single" w:sz="4" w:space="0" w:color="auto"/>
                  </w:tcBorders>
                  <w:noWrap/>
                  <w:vAlign w:val="bottom"/>
                  <w:hideMark/>
                </w:tcPr>
                <w:p w14:paraId="21D5C26B" w14:textId="53B26FDB" w:rsidR="00886CFF" w:rsidRDefault="00886CFF" w:rsidP="0047767B">
                  <w:pPr>
                    <w:rPr>
                      <w:rFonts w:ascii="Arial" w:hAnsi="Arial" w:cs="Arial"/>
                    </w:rPr>
                  </w:pPr>
                  <w:r>
                    <w:rPr>
                      <w:rFonts w:ascii="Arial" w:hAnsi="Arial" w:cs="Arial"/>
                    </w:rPr>
                    <w:t>bar</w:t>
                  </w:r>
                </w:p>
              </w:tc>
              <w:tc>
                <w:tcPr>
                  <w:tcW w:w="667" w:type="dxa"/>
                  <w:tcBorders>
                    <w:top w:val="nil"/>
                    <w:left w:val="nil"/>
                    <w:bottom w:val="single" w:sz="4" w:space="0" w:color="auto"/>
                    <w:right w:val="single" w:sz="4" w:space="0" w:color="auto"/>
                  </w:tcBorders>
                  <w:noWrap/>
                  <w:vAlign w:val="bottom"/>
                  <w:hideMark/>
                </w:tcPr>
                <w:p w14:paraId="20904D5A" w14:textId="07D08D55" w:rsidR="00886CFF" w:rsidRDefault="00886CFF" w:rsidP="0047767B">
                  <w:pPr>
                    <w:rPr>
                      <w:rFonts w:ascii="Arial" w:hAnsi="Arial" w:cs="Arial"/>
                    </w:rPr>
                  </w:pPr>
                  <w:r>
                    <w:rPr>
                      <w:rFonts w:ascii="Arial" w:hAnsi="Arial" w:cs="Arial"/>
                    </w:rPr>
                    <w:t>in</w:t>
                  </w:r>
                </w:p>
              </w:tc>
              <w:tc>
                <w:tcPr>
                  <w:tcW w:w="1008" w:type="dxa"/>
                  <w:tcBorders>
                    <w:top w:val="nil"/>
                    <w:left w:val="nil"/>
                    <w:bottom w:val="single" w:sz="4" w:space="0" w:color="auto"/>
                    <w:right w:val="single" w:sz="4" w:space="0" w:color="auto"/>
                  </w:tcBorders>
                  <w:noWrap/>
                  <w:vAlign w:val="bottom"/>
                  <w:hideMark/>
                </w:tcPr>
                <w:p w14:paraId="5AF43E4D" w14:textId="0717E203" w:rsidR="00886CFF" w:rsidRDefault="00886CFF" w:rsidP="0047767B">
                  <w:pPr>
                    <w:jc w:val="right"/>
                    <w:rPr>
                      <w:rFonts w:ascii="Arial" w:hAnsi="Arial" w:cs="Arial"/>
                    </w:rPr>
                  </w:pPr>
                  <w:r>
                    <w:rPr>
                      <w:rFonts w:ascii="Arial" w:hAnsi="Arial" w:cs="Arial"/>
                    </w:rPr>
                    <w:t>0.04</w:t>
                  </w:r>
                </w:p>
              </w:tc>
              <w:tc>
                <w:tcPr>
                  <w:tcW w:w="1009" w:type="dxa"/>
                  <w:tcBorders>
                    <w:top w:val="nil"/>
                    <w:left w:val="nil"/>
                    <w:bottom w:val="single" w:sz="4" w:space="0" w:color="auto"/>
                    <w:right w:val="single" w:sz="4" w:space="0" w:color="auto"/>
                  </w:tcBorders>
                  <w:noWrap/>
                  <w:vAlign w:val="bottom"/>
                  <w:hideMark/>
                </w:tcPr>
                <w:p w14:paraId="6706EA2F" w14:textId="335E9567" w:rsidR="00886CFF" w:rsidRDefault="00886CFF" w:rsidP="0047767B">
                  <w:pPr>
                    <w:jc w:val="right"/>
                    <w:rPr>
                      <w:rFonts w:ascii="Arial" w:hAnsi="Arial" w:cs="Arial"/>
                    </w:rPr>
                  </w:pPr>
                  <w:r>
                    <w:rPr>
                      <w:rFonts w:ascii="Arial" w:hAnsi="Arial" w:cs="Arial"/>
                    </w:rPr>
                    <w:t>0.12</w:t>
                  </w:r>
                </w:p>
              </w:tc>
              <w:tc>
                <w:tcPr>
                  <w:tcW w:w="1009" w:type="dxa"/>
                  <w:tcBorders>
                    <w:top w:val="nil"/>
                    <w:left w:val="nil"/>
                    <w:bottom w:val="single" w:sz="4" w:space="0" w:color="auto"/>
                    <w:right w:val="single" w:sz="4" w:space="0" w:color="auto"/>
                  </w:tcBorders>
                  <w:noWrap/>
                  <w:vAlign w:val="bottom"/>
                  <w:hideMark/>
                </w:tcPr>
                <w:p w14:paraId="0F530197" w14:textId="2CE23CF4" w:rsidR="00886CFF" w:rsidRDefault="00886CFF" w:rsidP="0047767B">
                  <w:pPr>
                    <w:jc w:val="right"/>
                    <w:rPr>
                      <w:rFonts w:ascii="Arial" w:hAnsi="Arial" w:cs="Arial"/>
                    </w:rPr>
                  </w:pPr>
                  <w:r>
                    <w:rPr>
                      <w:rFonts w:ascii="Arial" w:hAnsi="Arial" w:cs="Arial"/>
                    </w:rPr>
                    <w:t>0.28</w:t>
                  </w:r>
                </w:p>
              </w:tc>
              <w:tc>
                <w:tcPr>
                  <w:tcW w:w="1009" w:type="dxa"/>
                  <w:tcBorders>
                    <w:top w:val="nil"/>
                    <w:left w:val="nil"/>
                    <w:bottom w:val="single" w:sz="4" w:space="0" w:color="auto"/>
                    <w:right w:val="single" w:sz="4" w:space="0" w:color="auto"/>
                  </w:tcBorders>
                  <w:noWrap/>
                  <w:vAlign w:val="bottom"/>
                  <w:hideMark/>
                </w:tcPr>
                <w:p w14:paraId="7E70C2A3" w14:textId="4F67EBDE" w:rsidR="00886CFF" w:rsidRDefault="00886CFF" w:rsidP="0047767B">
                  <w:pPr>
                    <w:jc w:val="right"/>
                    <w:rPr>
                      <w:rFonts w:ascii="Arial" w:hAnsi="Arial" w:cs="Arial"/>
                    </w:rPr>
                  </w:pPr>
                  <w:r>
                    <w:rPr>
                      <w:rFonts w:ascii="Arial" w:hAnsi="Arial" w:cs="Arial"/>
                    </w:rPr>
                    <w:t>1.0</w:t>
                  </w:r>
                </w:p>
              </w:tc>
              <w:tc>
                <w:tcPr>
                  <w:tcW w:w="1009" w:type="dxa"/>
                  <w:tcBorders>
                    <w:top w:val="nil"/>
                    <w:left w:val="nil"/>
                    <w:bottom w:val="single" w:sz="4" w:space="0" w:color="auto"/>
                    <w:right w:val="single" w:sz="4" w:space="0" w:color="auto"/>
                  </w:tcBorders>
                  <w:noWrap/>
                  <w:vAlign w:val="bottom"/>
                  <w:hideMark/>
                </w:tcPr>
                <w:p w14:paraId="4830166E" w14:textId="0D43E192" w:rsidR="00886CFF" w:rsidRDefault="00886CFF" w:rsidP="0047767B">
                  <w:pPr>
                    <w:jc w:val="right"/>
                    <w:rPr>
                      <w:rFonts w:ascii="Arial" w:hAnsi="Arial" w:cs="Arial"/>
                    </w:rPr>
                  </w:pPr>
                  <w:r>
                    <w:rPr>
                      <w:rFonts w:ascii="Arial" w:hAnsi="Arial" w:cs="Arial"/>
                    </w:rPr>
                    <w:t>4.0</w:t>
                  </w:r>
                </w:p>
              </w:tc>
            </w:tr>
            <w:tr w:rsidR="00886CFF" w14:paraId="48903416" w14:textId="3B4DC360"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68370838" w14:textId="58E59548" w:rsidR="00886CFF" w:rsidRDefault="00886CFF" w:rsidP="0047767B">
                  <w:pPr>
                    <w:jc w:val="right"/>
                    <w:rPr>
                      <w:rFonts w:ascii="Arial" w:hAnsi="Arial" w:cs="Arial"/>
                    </w:rPr>
                  </w:pPr>
                  <w:r>
                    <w:rPr>
                      <w:rFonts w:ascii="Arial" w:hAnsi="Arial" w:cs="Arial"/>
                    </w:rPr>
                    <w:t>100</w:t>
                  </w:r>
                </w:p>
              </w:tc>
              <w:tc>
                <w:tcPr>
                  <w:tcW w:w="960" w:type="dxa"/>
                  <w:tcBorders>
                    <w:top w:val="nil"/>
                    <w:left w:val="nil"/>
                    <w:bottom w:val="single" w:sz="4" w:space="0" w:color="auto"/>
                    <w:right w:val="single" w:sz="4" w:space="0" w:color="auto"/>
                  </w:tcBorders>
                  <w:noWrap/>
                  <w:vAlign w:val="bottom"/>
                  <w:hideMark/>
                </w:tcPr>
                <w:p w14:paraId="22433C5D" w14:textId="6EDBD2AA" w:rsidR="00886CFF" w:rsidRDefault="00886CFF" w:rsidP="0047767B">
                  <w:pPr>
                    <w:jc w:val="right"/>
                    <w:rPr>
                      <w:rFonts w:ascii="Arial" w:hAnsi="Arial" w:cs="Arial"/>
                    </w:rPr>
                  </w:pPr>
                  <w:r>
                    <w:rPr>
                      <w:rFonts w:ascii="Arial" w:hAnsi="Arial" w:cs="Arial"/>
                    </w:rPr>
                    <w:t>6.9</w:t>
                  </w:r>
                </w:p>
              </w:tc>
              <w:tc>
                <w:tcPr>
                  <w:tcW w:w="667" w:type="dxa"/>
                  <w:tcBorders>
                    <w:top w:val="nil"/>
                    <w:left w:val="nil"/>
                    <w:bottom w:val="single" w:sz="4" w:space="0" w:color="auto"/>
                    <w:right w:val="single" w:sz="4" w:space="0" w:color="auto"/>
                  </w:tcBorders>
                  <w:noWrap/>
                  <w:vAlign w:val="bottom"/>
                  <w:hideMark/>
                </w:tcPr>
                <w:p w14:paraId="086F8478" w14:textId="2D4E2DF3" w:rsidR="00886CFF" w:rsidRDefault="00886CFF" w:rsidP="0047767B">
                  <w:pPr>
                    <w:rPr>
                      <w:rFonts w:ascii="Arial" w:hAnsi="Arial" w:cs="Arial"/>
                    </w:rPr>
                  </w:pPr>
                  <w:r>
                    <w:rPr>
                      <w:rFonts w:ascii="Arial" w:hAnsi="Arial" w:cs="Arial"/>
                    </w:rPr>
                    <w:t> </w:t>
                  </w:r>
                </w:p>
              </w:tc>
              <w:tc>
                <w:tcPr>
                  <w:tcW w:w="1008" w:type="dxa"/>
                  <w:tcBorders>
                    <w:top w:val="nil"/>
                    <w:left w:val="nil"/>
                    <w:bottom w:val="single" w:sz="4" w:space="0" w:color="auto"/>
                    <w:right w:val="single" w:sz="4" w:space="0" w:color="auto"/>
                  </w:tcBorders>
                  <w:shd w:val="clear" w:color="auto" w:fill="1F497D" w:themeFill="text2"/>
                  <w:noWrap/>
                  <w:vAlign w:val="center"/>
                  <w:hideMark/>
                </w:tcPr>
                <w:p w14:paraId="3939AA6A" w14:textId="246241D9" w:rsidR="00886CFF" w:rsidRDefault="00886CFF" w:rsidP="0047767B">
                  <w:pPr>
                    <w:jc w:val="center"/>
                    <w:rPr>
                      <w:rFonts w:ascii="Arial" w:hAnsi="Arial" w:cs="Arial"/>
                    </w:rPr>
                  </w:pPr>
                  <w:r>
                    <w:rPr>
                      <w:rFonts w:ascii="Arial" w:hAnsi="Arial" w:cs="Arial"/>
                    </w:rPr>
                    <w:t>3</w:t>
                  </w:r>
                </w:p>
              </w:tc>
              <w:tc>
                <w:tcPr>
                  <w:tcW w:w="1009" w:type="dxa"/>
                  <w:tcBorders>
                    <w:top w:val="nil"/>
                    <w:left w:val="nil"/>
                    <w:bottom w:val="single" w:sz="4" w:space="0" w:color="auto"/>
                    <w:right w:val="single" w:sz="4" w:space="0" w:color="auto"/>
                  </w:tcBorders>
                  <w:shd w:val="clear" w:color="auto" w:fill="1F497D" w:themeFill="text2"/>
                  <w:noWrap/>
                  <w:vAlign w:val="center"/>
                  <w:hideMark/>
                </w:tcPr>
                <w:p w14:paraId="744B6E89" w14:textId="4EE05C5D"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0CDC694C" w14:textId="274524B5"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7EC02EE5" w14:textId="22B06696"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9212B8B" w14:textId="111059B2" w:rsidR="00886CFF" w:rsidRDefault="00886CFF" w:rsidP="0047767B">
                  <w:pPr>
                    <w:jc w:val="center"/>
                    <w:rPr>
                      <w:rFonts w:ascii="Arial" w:hAnsi="Arial" w:cs="Arial"/>
                    </w:rPr>
                  </w:pPr>
                  <w:r>
                    <w:rPr>
                      <w:rFonts w:ascii="Arial" w:hAnsi="Arial" w:cs="Arial"/>
                    </w:rPr>
                    <w:t>4</w:t>
                  </w:r>
                </w:p>
              </w:tc>
            </w:tr>
            <w:tr w:rsidR="00886CFF" w14:paraId="747FFFDA" w14:textId="065CE99E"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AF97F" w14:textId="76B1F15D" w:rsidR="00886CFF" w:rsidRDefault="00886CFF" w:rsidP="0047767B">
                  <w:pPr>
                    <w:jc w:val="right"/>
                    <w:rPr>
                      <w:rFonts w:ascii="Arial" w:hAnsi="Arial" w:cs="Arial"/>
                    </w:rPr>
                  </w:pPr>
                  <w:r>
                    <w:rPr>
                      <w:rFonts w:ascii="Arial" w:hAnsi="Arial" w:cs="Arial"/>
                    </w:rPr>
                    <w:t>250</w:t>
                  </w:r>
                </w:p>
              </w:tc>
              <w:tc>
                <w:tcPr>
                  <w:tcW w:w="960" w:type="dxa"/>
                  <w:tcBorders>
                    <w:top w:val="nil"/>
                    <w:left w:val="nil"/>
                    <w:bottom w:val="single" w:sz="4" w:space="0" w:color="auto"/>
                    <w:right w:val="single" w:sz="4" w:space="0" w:color="auto"/>
                  </w:tcBorders>
                  <w:noWrap/>
                  <w:vAlign w:val="bottom"/>
                  <w:hideMark/>
                </w:tcPr>
                <w:p w14:paraId="0EB25E3F" w14:textId="50868559" w:rsidR="00886CFF" w:rsidRDefault="00886CFF" w:rsidP="0047767B">
                  <w:pPr>
                    <w:jc w:val="right"/>
                    <w:rPr>
                      <w:rFonts w:ascii="Arial" w:hAnsi="Arial" w:cs="Arial"/>
                    </w:rPr>
                  </w:pPr>
                  <w:r>
                    <w:rPr>
                      <w:rFonts w:ascii="Arial" w:hAnsi="Arial" w:cs="Arial"/>
                    </w:rPr>
                    <w:t>17</w:t>
                  </w:r>
                </w:p>
              </w:tc>
              <w:tc>
                <w:tcPr>
                  <w:tcW w:w="667" w:type="dxa"/>
                  <w:tcBorders>
                    <w:top w:val="nil"/>
                    <w:left w:val="nil"/>
                    <w:bottom w:val="single" w:sz="4" w:space="0" w:color="auto"/>
                    <w:right w:val="single" w:sz="4" w:space="0" w:color="auto"/>
                  </w:tcBorders>
                  <w:noWrap/>
                  <w:vAlign w:val="bottom"/>
                  <w:hideMark/>
                </w:tcPr>
                <w:p w14:paraId="6BD659F2" w14:textId="1B3E69E4" w:rsidR="00886CFF" w:rsidRDefault="00886CFF" w:rsidP="0047767B">
                  <w:pPr>
                    <w:rPr>
                      <w:rFonts w:ascii="Arial" w:hAnsi="Arial" w:cs="Arial"/>
                    </w:rPr>
                  </w:pPr>
                  <w:r>
                    <w:rPr>
                      <w:rFonts w:ascii="Arial" w:hAnsi="Arial" w:cs="Arial"/>
                    </w:rPr>
                    <w:t> </w:t>
                  </w:r>
                </w:p>
              </w:tc>
              <w:tc>
                <w:tcPr>
                  <w:tcW w:w="1008" w:type="dxa"/>
                  <w:tcBorders>
                    <w:top w:val="nil"/>
                    <w:left w:val="nil"/>
                    <w:bottom w:val="single" w:sz="4" w:space="0" w:color="auto"/>
                    <w:right w:val="single" w:sz="4" w:space="0" w:color="auto"/>
                  </w:tcBorders>
                  <w:shd w:val="clear" w:color="auto" w:fill="1F497D" w:themeFill="text2"/>
                  <w:noWrap/>
                  <w:vAlign w:val="center"/>
                  <w:hideMark/>
                </w:tcPr>
                <w:p w14:paraId="1945888F" w14:textId="42784C64"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1B94A24E" w14:textId="4A195214"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30234156" w14:textId="573D76F0"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538E4028" w14:textId="245A8F47"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C9AAA32" w14:textId="40FB5E49" w:rsidR="00886CFF" w:rsidRDefault="00886CFF" w:rsidP="0047767B">
                  <w:pPr>
                    <w:jc w:val="center"/>
                    <w:rPr>
                      <w:rFonts w:ascii="Arial" w:hAnsi="Arial" w:cs="Arial"/>
                    </w:rPr>
                  </w:pPr>
                  <w:r>
                    <w:rPr>
                      <w:rFonts w:ascii="Arial" w:hAnsi="Arial" w:cs="Arial"/>
                    </w:rPr>
                    <w:t>5</w:t>
                  </w:r>
                </w:p>
              </w:tc>
            </w:tr>
            <w:tr w:rsidR="00886CFF" w14:paraId="5642342E" w14:textId="1E52A968"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6D87372B" w14:textId="4E23F6F3" w:rsidR="00886CFF" w:rsidRDefault="00886CFF" w:rsidP="0047767B">
                  <w:pPr>
                    <w:jc w:val="right"/>
                    <w:rPr>
                      <w:rFonts w:ascii="Arial" w:hAnsi="Arial" w:cs="Arial"/>
                    </w:rPr>
                  </w:pPr>
                  <w:r>
                    <w:rPr>
                      <w:rFonts w:ascii="Arial" w:hAnsi="Arial" w:cs="Arial"/>
                    </w:rPr>
                    <w:t>725</w:t>
                  </w:r>
                </w:p>
              </w:tc>
              <w:tc>
                <w:tcPr>
                  <w:tcW w:w="960" w:type="dxa"/>
                  <w:tcBorders>
                    <w:top w:val="nil"/>
                    <w:left w:val="nil"/>
                    <w:bottom w:val="single" w:sz="4" w:space="0" w:color="auto"/>
                    <w:right w:val="single" w:sz="4" w:space="0" w:color="auto"/>
                  </w:tcBorders>
                  <w:noWrap/>
                  <w:vAlign w:val="bottom"/>
                  <w:hideMark/>
                </w:tcPr>
                <w:p w14:paraId="775C58E4" w14:textId="3BDDD699" w:rsidR="00886CFF" w:rsidRDefault="00886CFF" w:rsidP="0047767B">
                  <w:pPr>
                    <w:jc w:val="right"/>
                    <w:rPr>
                      <w:rFonts w:ascii="Arial" w:hAnsi="Arial" w:cs="Arial"/>
                    </w:rPr>
                  </w:pPr>
                  <w:r>
                    <w:rPr>
                      <w:rFonts w:ascii="Arial" w:hAnsi="Arial" w:cs="Arial"/>
                    </w:rPr>
                    <w:t>50</w:t>
                  </w:r>
                </w:p>
              </w:tc>
              <w:tc>
                <w:tcPr>
                  <w:tcW w:w="667" w:type="dxa"/>
                  <w:tcBorders>
                    <w:top w:val="nil"/>
                    <w:left w:val="nil"/>
                    <w:bottom w:val="single" w:sz="4" w:space="0" w:color="auto"/>
                    <w:right w:val="single" w:sz="4" w:space="0" w:color="auto"/>
                  </w:tcBorders>
                  <w:noWrap/>
                  <w:vAlign w:val="bottom"/>
                  <w:hideMark/>
                </w:tcPr>
                <w:p w14:paraId="2CCB0ECD" w14:textId="38B1B354" w:rsidR="00886CFF" w:rsidRDefault="00886CFF" w:rsidP="0047767B">
                  <w:pPr>
                    <w:rPr>
                      <w:rFonts w:ascii="Arial" w:hAnsi="Arial" w:cs="Arial"/>
                    </w:rPr>
                  </w:pPr>
                  <w:r>
                    <w:rPr>
                      <w:rFonts w:ascii="Arial" w:hAnsi="Arial" w:cs="Arial"/>
                    </w:rPr>
                    <w:t> </w:t>
                  </w:r>
                </w:p>
              </w:tc>
              <w:tc>
                <w:tcPr>
                  <w:tcW w:w="1008" w:type="dxa"/>
                  <w:tcBorders>
                    <w:top w:val="nil"/>
                    <w:left w:val="nil"/>
                    <w:bottom w:val="single" w:sz="4" w:space="0" w:color="auto"/>
                    <w:right w:val="single" w:sz="4" w:space="0" w:color="auto"/>
                  </w:tcBorders>
                  <w:shd w:val="clear" w:color="auto" w:fill="1F497D" w:themeFill="text2"/>
                  <w:noWrap/>
                  <w:vAlign w:val="center"/>
                  <w:hideMark/>
                </w:tcPr>
                <w:p w14:paraId="05039E93" w14:textId="7C9EC47A"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76E7278B" w14:textId="637BEA04"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1CE4FDE7" w14:textId="1FD3E4FC"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17ED4AE1" w14:textId="049C2163"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211F720" w14:textId="31D6F3C5" w:rsidR="00886CFF" w:rsidRDefault="00886CFF" w:rsidP="0047767B">
                  <w:pPr>
                    <w:jc w:val="center"/>
                    <w:rPr>
                      <w:rFonts w:ascii="Arial" w:hAnsi="Arial" w:cs="Arial"/>
                    </w:rPr>
                  </w:pPr>
                  <w:r>
                    <w:rPr>
                      <w:rFonts w:ascii="Arial" w:hAnsi="Arial" w:cs="Arial"/>
                    </w:rPr>
                    <w:t>5</w:t>
                  </w:r>
                </w:p>
              </w:tc>
            </w:tr>
            <w:tr w:rsidR="00886CFF" w14:paraId="178B5605" w14:textId="4C15E2C1"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44D8B355" w14:textId="142C8829" w:rsidR="00886CFF" w:rsidRDefault="00886CFF" w:rsidP="0047767B">
                  <w:pPr>
                    <w:jc w:val="right"/>
                    <w:rPr>
                      <w:rFonts w:ascii="Arial" w:hAnsi="Arial" w:cs="Arial"/>
                    </w:rPr>
                  </w:pPr>
                  <w:r>
                    <w:rPr>
                      <w:rFonts w:ascii="Arial" w:hAnsi="Arial" w:cs="Arial"/>
                    </w:rPr>
                    <w:t>1500</w:t>
                  </w:r>
                </w:p>
              </w:tc>
              <w:tc>
                <w:tcPr>
                  <w:tcW w:w="960" w:type="dxa"/>
                  <w:tcBorders>
                    <w:top w:val="nil"/>
                    <w:left w:val="nil"/>
                    <w:bottom w:val="single" w:sz="4" w:space="0" w:color="auto"/>
                    <w:right w:val="single" w:sz="4" w:space="0" w:color="auto"/>
                  </w:tcBorders>
                  <w:noWrap/>
                  <w:vAlign w:val="bottom"/>
                  <w:hideMark/>
                </w:tcPr>
                <w:p w14:paraId="4864AFED" w14:textId="6CE3A85D" w:rsidR="00886CFF" w:rsidRDefault="00886CFF" w:rsidP="0047767B">
                  <w:pPr>
                    <w:jc w:val="right"/>
                    <w:rPr>
                      <w:rFonts w:ascii="Arial" w:hAnsi="Arial" w:cs="Arial"/>
                    </w:rPr>
                  </w:pPr>
                  <w:r>
                    <w:rPr>
                      <w:rFonts w:ascii="Arial" w:hAnsi="Arial" w:cs="Arial"/>
                    </w:rPr>
                    <w:t>103</w:t>
                  </w:r>
                </w:p>
              </w:tc>
              <w:tc>
                <w:tcPr>
                  <w:tcW w:w="667" w:type="dxa"/>
                  <w:tcBorders>
                    <w:top w:val="nil"/>
                    <w:left w:val="nil"/>
                    <w:bottom w:val="single" w:sz="4" w:space="0" w:color="auto"/>
                    <w:right w:val="single" w:sz="4" w:space="0" w:color="auto"/>
                  </w:tcBorders>
                  <w:noWrap/>
                  <w:vAlign w:val="bottom"/>
                  <w:hideMark/>
                </w:tcPr>
                <w:p w14:paraId="59BDEE17" w14:textId="585FCEBB" w:rsidR="00886CFF" w:rsidRDefault="00886CFF" w:rsidP="0047767B">
                  <w:pPr>
                    <w:rPr>
                      <w:rFonts w:ascii="Arial" w:hAnsi="Arial" w:cs="Arial"/>
                    </w:rPr>
                  </w:pPr>
                  <w:r>
                    <w:rPr>
                      <w:rFonts w:ascii="Arial" w:hAnsi="Arial" w:cs="Arial"/>
                    </w:rPr>
                    <w:t> </w:t>
                  </w:r>
                </w:p>
              </w:tc>
              <w:tc>
                <w:tcPr>
                  <w:tcW w:w="1008"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6663BDC6" w14:textId="59A8C765"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1B743178" w14:textId="16D7EA6C"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539A8895" w14:textId="2F468014"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A769A9C" w14:textId="730BC7B0" w:rsidR="00886CFF" w:rsidRDefault="00886CFF" w:rsidP="0047767B">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ABE09D0" w14:textId="6C77D43C" w:rsidR="00886CFF" w:rsidRDefault="00886CFF" w:rsidP="0047767B">
                  <w:pPr>
                    <w:jc w:val="center"/>
                    <w:rPr>
                      <w:rFonts w:ascii="Arial" w:hAnsi="Arial" w:cs="Arial"/>
                    </w:rPr>
                  </w:pPr>
                  <w:r>
                    <w:rPr>
                      <w:rFonts w:ascii="Arial" w:hAnsi="Arial" w:cs="Arial"/>
                    </w:rPr>
                    <w:t>5</w:t>
                  </w:r>
                </w:p>
              </w:tc>
            </w:tr>
            <w:tr w:rsidR="00886CFF" w14:paraId="002EF45E" w14:textId="7A350350"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576FAF0B" w14:textId="2FE96236" w:rsidR="00886CFF" w:rsidRDefault="00886CFF" w:rsidP="0047767B">
                  <w:pPr>
                    <w:jc w:val="right"/>
                    <w:rPr>
                      <w:rFonts w:ascii="Arial" w:hAnsi="Arial" w:cs="Arial"/>
                    </w:rPr>
                  </w:pPr>
                  <w:r>
                    <w:rPr>
                      <w:rFonts w:ascii="Arial" w:hAnsi="Arial" w:cs="Arial"/>
                    </w:rPr>
                    <w:t>2600</w:t>
                  </w:r>
                </w:p>
              </w:tc>
              <w:tc>
                <w:tcPr>
                  <w:tcW w:w="960" w:type="dxa"/>
                  <w:tcBorders>
                    <w:top w:val="nil"/>
                    <w:left w:val="nil"/>
                    <w:bottom w:val="single" w:sz="4" w:space="0" w:color="auto"/>
                    <w:right w:val="single" w:sz="4" w:space="0" w:color="auto"/>
                  </w:tcBorders>
                  <w:noWrap/>
                  <w:vAlign w:val="bottom"/>
                  <w:hideMark/>
                </w:tcPr>
                <w:p w14:paraId="729B1FCC" w14:textId="13B97FFA" w:rsidR="00886CFF" w:rsidRDefault="00886CFF" w:rsidP="0047767B">
                  <w:pPr>
                    <w:jc w:val="right"/>
                    <w:rPr>
                      <w:rFonts w:ascii="Arial" w:hAnsi="Arial" w:cs="Arial"/>
                    </w:rPr>
                  </w:pPr>
                  <w:r>
                    <w:rPr>
                      <w:rFonts w:ascii="Arial" w:hAnsi="Arial" w:cs="Arial"/>
                    </w:rPr>
                    <w:t>180</w:t>
                  </w:r>
                </w:p>
              </w:tc>
              <w:tc>
                <w:tcPr>
                  <w:tcW w:w="667" w:type="dxa"/>
                  <w:tcBorders>
                    <w:top w:val="nil"/>
                    <w:left w:val="nil"/>
                    <w:bottom w:val="single" w:sz="4" w:space="0" w:color="auto"/>
                    <w:right w:val="single" w:sz="4" w:space="0" w:color="auto"/>
                  </w:tcBorders>
                  <w:noWrap/>
                  <w:vAlign w:val="bottom"/>
                  <w:hideMark/>
                </w:tcPr>
                <w:p w14:paraId="441FB70A" w14:textId="2031600F" w:rsidR="00886CFF" w:rsidRDefault="00886CFF" w:rsidP="0047767B">
                  <w:pPr>
                    <w:rPr>
                      <w:rFonts w:ascii="Arial" w:hAnsi="Arial" w:cs="Arial"/>
                    </w:rPr>
                  </w:pPr>
                  <w:r>
                    <w:rPr>
                      <w:rFonts w:ascii="Arial" w:hAnsi="Arial" w:cs="Arial"/>
                    </w:rPr>
                    <w:t> </w:t>
                  </w:r>
                </w:p>
              </w:tc>
              <w:tc>
                <w:tcPr>
                  <w:tcW w:w="1008"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0FBDE40F" w14:textId="032B9465"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02E2DCBC" w14:textId="28C31414"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543ABE22" w14:textId="381ABE7B"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C9D1424" w14:textId="24963D55" w:rsidR="00886CFF" w:rsidRDefault="00886CFF" w:rsidP="0047767B">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51E95A03" w14:textId="1414BA1F" w:rsidR="00886CFF" w:rsidRDefault="00886CFF" w:rsidP="0047767B">
                  <w:pPr>
                    <w:jc w:val="center"/>
                    <w:rPr>
                      <w:rFonts w:ascii="Arial" w:hAnsi="Arial" w:cs="Arial"/>
                    </w:rPr>
                  </w:pPr>
                  <w:r>
                    <w:rPr>
                      <w:rFonts w:ascii="Arial" w:hAnsi="Arial" w:cs="Arial"/>
                    </w:rPr>
                    <w:t>5</w:t>
                  </w:r>
                </w:p>
              </w:tc>
            </w:tr>
            <w:tr w:rsidR="00886CFF" w14:paraId="3FAF6FD3" w14:textId="7A7B4A51"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2461745F" w14:textId="78E9108D" w:rsidR="00886CFF" w:rsidRDefault="00886CFF" w:rsidP="0047767B">
                  <w:pPr>
                    <w:jc w:val="right"/>
                    <w:rPr>
                      <w:rFonts w:ascii="Arial" w:hAnsi="Arial" w:cs="Arial"/>
                    </w:rPr>
                  </w:pPr>
                  <w:r>
                    <w:rPr>
                      <w:rFonts w:ascii="Arial" w:hAnsi="Arial" w:cs="Arial"/>
                    </w:rPr>
                    <w:t>8000</w:t>
                  </w:r>
                </w:p>
              </w:tc>
              <w:tc>
                <w:tcPr>
                  <w:tcW w:w="960" w:type="dxa"/>
                  <w:tcBorders>
                    <w:top w:val="nil"/>
                    <w:left w:val="nil"/>
                    <w:bottom w:val="single" w:sz="4" w:space="0" w:color="auto"/>
                    <w:right w:val="single" w:sz="4" w:space="0" w:color="auto"/>
                  </w:tcBorders>
                  <w:noWrap/>
                  <w:vAlign w:val="bottom"/>
                  <w:hideMark/>
                </w:tcPr>
                <w:p w14:paraId="49BA1929" w14:textId="78BAC2F5" w:rsidR="00886CFF" w:rsidRDefault="00886CFF" w:rsidP="0047767B">
                  <w:pPr>
                    <w:jc w:val="right"/>
                    <w:rPr>
                      <w:rFonts w:ascii="Arial" w:hAnsi="Arial" w:cs="Arial"/>
                    </w:rPr>
                  </w:pPr>
                  <w:r>
                    <w:rPr>
                      <w:rFonts w:ascii="Arial" w:hAnsi="Arial" w:cs="Arial"/>
                    </w:rPr>
                    <w:t>552</w:t>
                  </w:r>
                </w:p>
              </w:tc>
              <w:tc>
                <w:tcPr>
                  <w:tcW w:w="667" w:type="dxa"/>
                  <w:tcBorders>
                    <w:top w:val="nil"/>
                    <w:left w:val="nil"/>
                    <w:bottom w:val="single" w:sz="4" w:space="0" w:color="auto"/>
                    <w:right w:val="single" w:sz="4" w:space="0" w:color="auto"/>
                  </w:tcBorders>
                  <w:noWrap/>
                  <w:vAlign w:val="bottom"/>
                  <w:hideMark/>
                </w:tcPr>
                <w:p w14:paraId="0364080C" w14:textId="464D3A09" w:rsidR="00886CFF" w:rsidRDefault="00886CFF" w:rsidP="0047767B">
                  <w:pPr>
                    <w:rPr>
                      <w:rFonts w:ascii="Arial" w:hAnsi="Arial" w:cs="Arial"/>
                    </w:rPr>
                  </w:pPr>
                  <w:r>
                    <w:rPr>
                      <w:rFonts w:ascii="Arial" w:hAnsi="Arial" w:cs="Arial"/>
                    </w:rPr>
                    <w:t> </w:t>
                  </w:r>
                </w:p>
              </w:tc>
              <w:tc>
                <w:tcPr>
                  <w:tcW w:w="1008"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2F957925" w14:textId="05154DCF"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1455508B" w14:textId="204FFE04"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7FF9EA4" w14:textId="59A40EFB" w:rsidR="00886CFF" w:rsidRDefault="00886CFF" w:rsidP="0047767B">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475D19F" w14:textId="70901E8B" w:rsidR="00886CFF" w:rsidRDefault="00886CFF" w:rsidP="0047767B">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0A89D82" w14:textId="38E669F2" w:rsidR="00886CFF" w:rsidRDefault="00886CFF" w:rsidP="0047767B">
                  <w:pPr>
                    <w:jc w:val="center"/>
                    <w:rPr>
                      <w:rFonts w:ascii="Arial" w:hAnsi="Arial" w:cs="Arial"/>
                    </w:rPr>
                  </w:pPr>
                  <w:r>
                    <w:rPr>
                      <w:rFonts w:ascii="Arial" w:hAnsi="Arial" w:cs="Arial"/>
                    </w:rPr>
                    <w:t>5</w:t>
                  </w:r>
                </w:p>
              </w:tc>
            </w:tr>
            <w:tr w:rsidR="00886CFF" w14:paraId="3D7C6944" w14:textId="3D565FC1"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4861C532" w14:textId="15AB3A72" w:rsidR="00886CFF" w:rsidRDefault="00886CFF" w:rsidP="0047767B">
                  <w:pPr>
                    <w:jc w:val="right"/>
                    <w:rPr>
                      <w:rFonts w:ascii="Arial" w:hAnsi="Arial" w:cs="Arial"/>
                    </w:rPr>
                  </w:pPr>
                  <w:r>
                    <w:rPr>
                      <w:rFonts w:ascii="Arial" w:hAnsi="Arial" w:cs="Arial"/>
                    </w:rPr>
                    <w:t>10000</w:t>
                  </w:r>
                </w:p>
              </w:tc>
              <w:tc>
                <w:tcPr>
                  <w:tcW w:w="960" w:type="dxa"/>
                  <w:tcBorders>
                    <w:top w:val="nil"/>
                    <w:left w:val="nil"/>
                    <w:bottom w:val="single" w:sz="4" w:space="0" w:color="auto"/>
                    <w:right w:val="single" w:sz="4" w:space="0" w:color="auto"/>
                  </w:tcBorders>
                  <w:noWrap/>
                  <w:vAlign w:val="bottom"/>
                  <w:hideMark/>
                </w:tcPr>
                <w:p w14:paraId="69D6FD4E" w14:textId="132CD76D" w:rsidR="00886CFF" w:rsidRDefault="00886CFF" w:rsidP="0047767B">
                  <w:pPr>
                    <w:jc w:val="right"/>
                    <w:rPr>
                      <w:rFonts w:ascii="Arial" w:hAnsi="Arial" w:cs="Arial"/>
                    </w:rPr>
                  </w:pPr>
                  <w:r>
                    <w:rPr>
                      <w:rFonts w:ascii="Arial" w:hAnsi="Arial" w:cs="Arial"/>
                    </w:rPr>
                    <w:t>690</w:t>
                  </w:r>
                </w:p>
              </w:tc>
              <w:tc>
                <w:tcPr>
                  <w:tcW w:w="667" w:type="dxa"/>
                  <w:tcBorders>
                    <w:top w:val="nil"/>
                    <w:left w:val="nil"/>
                    <w:bottom w:val="single" w:sz="4" w:space="0" w:color="auto"/>
                    <w:right w:val="single" w:sz="4" w:space="0" w:color="auto"/>
                  </w:tcBorders>
                  <w:noWrap/>
                  <w:vAlign w:val="bottom"/>
                  <w:hideMark/>
                </w:tcPr>
                <w:p w14:paraId="77C099FC" w14:textId="582F0410" w:rsidR="00886CFF" w:rsidRDefault="00886CFF" w:rsidP="0047767B">
                  <w:pPr>
                    <w:rPr>
                      <w:rFonts w:ascii="Arial" w:hAnsi="Arial" w:cs="Arial"/>
                    </w:rPr>
                  </w:pPr>
                  <w:r>
                    <w:rPr>
                      <w:rFonts w:ascii="Arial" w:hAnsi="Arial" w:cs="Arial"/>
                    </w:rPr>
                    <w:t> </w:t>
                  </w:r>
                </w:p>
              </w:tc>
              <w:tc>
                <w:tcPr>
                  <w:tcW w:w="1008"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32E05408" w14:textId="21B7018A"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63047791" w14:textId="42C5E26A" w:rsidR="00886CFF" w:rsidRDefault="00886CFF" w:rsidP="0047767B">
                  <w:pPr>
                    <w:jc w:val="center"/>
                    <w:rPr>
                      <w:rFonts w:ascii="Arial" w:hAnsi="Arial" w:cs="Arial"/>
                    </w:rPr>
                  </w:pPr>
                  <w:r>
                    <w:rPr>
                      <w:rFonts w:ascii="Arial" w:hAnsi="Arial" w:cs="Arial"/>
                    </w:rPr>
                    <w:t>3</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D6BEC83" w14:textId="5CC77933" w:rsidR="00886CFF" w:rsidRDefault="00886CFF" w:rsidP="0047767B">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05D3A93" w14:textId="623BF769" w:rsidR="00886CFF" w:rsidRDefault="00886CFF" w:rsidP="0047767B">
                  <w:pPr>
                    <w:jc w:val="center"/>
                    <w:rPr>
                      <w:rFonts w:ascii="Arial" w:hAnsi="Arial" w:cs="Arial"/>
                    </w:rPr>
                  </w:pPr>
                  <w:r>
                    <w:rPr>
                      <w:rFonts w:ascii="Arial" w:hAnsi="Arial" w:cs="Arial"/>
                    </w:rPr>
                    <w:t>5</w:t>
                  </w:r>
                </w:p>
              </w:tc>
              <w:tc>
                <w:tcPr>
                  <w:tcW w:w="1009"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990A7A5" w14:textId="706A694B" w:rsidR="00886CFF" w:rsidRDefault="00886CFF" w:rsidP="0047767B">
                  <w:pPr>
                    <w:jc w:val="center"/>
                    <w:rPr>
                      <w:rFonts w:ascii="Arial" w:hAnsi="Arial" w:cs="Arial"/>
                    </w:rPr>
                  </w:pPr>
                  <w:r>
                    <w:rPr>
                      <w:rFonts w:ascii="Arial" w:hAnsi="Arial" w:cs="Arial"/>
                    </w:rPr>
                    <w:t>5</w:t>
                  </w:r>
                </w:p>
              </w:tc>
            </w:tr>
          </w:tbl>
          <w:p w14:paraId="68DF2726" w14:textId="77777777" w:rsidR="0047767B" w:rsidRDefault="0047767B" w:rsidP="0047767B">
            <w:pPr>
              <w:pStyle w:val="BulletText2"/>
              <w:numPr>
                <w:ilvl w:val="0"/>
                <w:numId w:val="0"/>
              </w:numPr>
              <w:spacing w:line="228" w:lineRule="auto"/>
            </w:pPr>
          </w:p>
        </w:tc>
      </w:tr>
    </w:tbl>
    <w:p w14:paraId="6E2BDDAB" w14:textId="77777777" w:rsidR="00886CFF" w:rsidRPr="00542E9E" w:rsidRDefault="00886CFF" w:rsidP="00886CFF">
      <w:pPr>
        <w:pStyle w:val="BlockLine"/>
        <w:spacing w:line="228" w:lineRule="auto"/>
        <w:rPr>
          <w:szCs w:val="24"/>
        </w:rPr>
      </w:pPr>
      <w:bookmarkStart w:id="52" w:name="_Toc468370145"/>
      <w:bookmarkEnd w:id="50"/>
    </w:p>
    <w:tbl>
      <w:tblPr>
        <w:tblW w:w="10548" w:type="dxa"/>
        <w:tblLayout w:type="fixed"/>
        <w:tblLook w:val="0000" w:firstRow="0" w:lastRow="0" w:firstColumn="0" w:lastColumn="0" w:noHBand="0" w:noVBand="0"/>
      </w:tblPr>
      <w:tblGrid>
        <w:gridCol w:w="1728"/>
        <w:gridCol w:w="8820"/>
      </w:tblGrid>
      <w:tr w:rsidR="00886CFF" w14:paraId="226B1122" w14:textId="77777777" w:rsidTr="00087634">
        <w:trPr>
          <w:cantSplit/>
        </w:trPr>
        <w:tc>
          <w:tcPr>
            <w:tcW w:w="1728" w:type="dxa"/>
          </w:tcPr>
          <w:p w14:paraId="23E3C848" w14:textId="77777777" w:rsidR="00886CFF" w:rsidRDefault="00886CFF" w:rsidP="00087634">
            <w:pPr>
              <w:pStyle w:val="Heading4"/>
              <w:spacing w:line="228" w:lineRule="auto"/>
            </w:pPr>
            <w:r w:rsidRPr="00A710BC">
              <w:t xml:space="preserve">Potential </w:t>
            </w:r>
            <w:r>
              <w:t>Consequence Severity</w:t>
            </w:r>
            <w:r w:rsidRPr="00A710BC">
              <w:t xml:space="preserve"> for </w:t>
            </w:r>
            <w:r>
              <w:t>Pool fire</w:t>
            </w:r>
          </w:p>
        </w:tc>
        <w:tc>
          <w:tcPr>
            <w:tcW w:w="8820" w:type="dxa"/>
          </w:tcPr>
          <w:p w14:paraId="74874001" w14:textId="6D073318" w:rsidR="00886CFF" w:rsidRDefault="00886CFF" w:rsidP="00087634">
            <w:pPr>
              <w:pStyle w:val="BulletText2"/>
              <w:numPr>
                <w:ilvl w:val="0"/>
                <w:numId w:val="0"/>
              </w:numPr>
              <w:spacing w:line="228" w:lineRule="auto"/>
            </w:pPr>
            <w:r w:rsidRPr="00345F40">
              <w:t xml:space="preserve">Potential </w:t>
            </w:r>
            <w:r>
              <w:t>consequence</w:t>
            </w:r>
            <w:r w:rsidRPr="00345F40">
              <w:t xml:space="preserve"> </w:t>
            </w:r>
            <w:r>
              <w:t xml:space="preserve">severity </w:t>
            </w:r>
            <w:r w:rsidRPr="00345F40">
              <w:t>ranking for</w:t>
            </w:r>
            <w:r>
              <w:t xml:space="preserve"> non-volatile (&gt;100F flash point) fluid </w:t>
            </w:r>
            <w:r w:rsidRPr="00345F40">
              <w:t>pool fire is provided as below based on the potential impact on personnel.</w:t>
            </w:r>
            <w:r>
              <w:t xml:space="preserve">  </w:t>
            </w:r>
          </w:p>
          <w:tbl>
            <w:tblPr>
              <w:tblW w:w="7631" w:type="dxa"/>
              <w:tblLayout w:type="fixed"/>
              <w:tblLook w:val="04A0" w:firstRow="1" w:lastRow="0" w:firstColumn="1" w:lastColumn="0" w:noHBand="0" w:noVBand="1"/>
            </w:tblPr>
            <w:tblGrid>
              <w:gridCol w:w="960"/>
              <w:gridCol w:w="960"/>
              <w:gridCol w:w="667"/>
              <w:gridCol w:w="1008"/>
              <w:gridCol w:w="1009"/>
              <w:gridCol w:w="1009"/>
              <w:gridCol w:w="1009"/>
              <w:gridCol w:w="1009"/>
            </w:tblGrid>
            <w:tr w:rsidR="00886CFF" w14:paraId="24782E80" w14:textId="77777777" w:rsidTr="00886CFF">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3AF5C01" w14:textId="77777777" w:rsidR="00886CFF" w:rsidRDefault="00886CFF" w:rsidP="00087634">
                  <w:pPr>
                    <w:rPr>
                      <w:sz w:val="20"/>
                      <w:szCs w:val="20"/>
                    </w:rPr>
                  </w:pPr>
                </w:p>
              </w:tc>
              <w:tc>
                <w:tcPr>
                  <w:tcW w:w="960" w:type="dxa"/>
                  <w:tcBorders>
                    <w:top w:val="single" w:sz="4" w:space="0" w:color="auto"/>
                    <w:left w:val="nil"/>
                    <w:bottom w:val="single" w:sz="4" w:space="0" w:color="auto"/>
                    <w:right w:val="single" w:sz="4" w:space="0" w:color="auto"/>
                  </w:tcBorders>
                  <w:noWrap/>
                  <w:vAlign w:val="bottom"/>
                  <w:hideMark/>
                </w:tcPr>
                <w:p w14:paraId="79694CBB" w14:textId="77777777" w:rsidR="00886CFF" w:rsidRDefault="00886CFF" w:rsidP="00087634">
                  <w:pPr>
                    <w:rPr>
                      <w:sz w:val="20"/>
                      <w:szCs w:val="20"/>
                    </w:rPr>
                  </w:pPr>
                </w:p>
              </w:tc>
              <w:tc>
                <w:tcPr>
                  <w:tcW w:w="667" w:type="dxa"/>
                  <w:tcBorders>
                    <w:top w:val="single" w:sz="4" w:space="0" w:color="auto"/>
                    <w:left w:val="nil"/>
                    <w:bottom w:val="single" w:sz="4" w:space="0" w:color="auto"/>
                    <w:right w:val="single" w:sz="4" w:space="0" w:color="auto"/>
                  </w:tcBorders>
                  <w:noWrap/>
                  <w:vAlign w:val="bottom"/>
                  <w:hideMark/>
                </w:tcPr>
                <w:p w14:paraId="57B18EE1" w14:textId="77777777" w:rsidR="00886CFF" w:rsidRDefault="00886CFF" w:rsidP="00087634">
                  <w:pPr>
                    <w:jc w:val="center"/>
                    <w:rPr>
                      <w:rFonts w:ascii="Arial" w:hAnsi="Arial" w:cs="Arial"/>
                    </w:rPr>
                  </w:pPr>
                  <w:r>
                    <w:rPr>
                      <w:rFonts w:ascii="Arial" w:hAnsi="Arial" w:cs="Arial"/>
                    </w:rPr>
                    <w:t>mm</w:t>
                  </w:r>
                </w:p>
              </w:tc>
              <w:tc>
                <w:tcPr>
                  <w:tcW w:w="1008" w:type="dxa"/>
                  <w:tcBorders>
                    <w:top w:val="single" w:sz="4" w:space="0" w:color="auto"/>
                    <w:left w:val="nil"/>
                    <w:bottom w:val="single" w:sz="4" w:space="0" w:color="auto"/>
                    <w:right w:val="single" w:sz="4" w:space="0" w:color="auto"/>
                  </w:tcBorders>
                  <w:noWrap/>
                  <w:vAlign w:val="bottom"/>
                  <w:hideMark/>
                </w:tcPr>
                <w:p w14:paraId="51C32BC6" w14:textId="77777777" w:rsidR="00886CFF" w:rsidRDefault="00886CFF" w:rsidP="00087634">
                  <w:pPr>
                    <w:jc w:val="right"/>
                    <w:rPr>
                      <w:rFonts w:ascii="Arial" w:hAnsi="Arial" w:cs="Arial"/>
                    </w:rPr>
                  </w:pPr>
                  <w:r>
                    <w:rPr>
                      <w:rFonts w:ascii="Arial" w:hAnsi="Arial" w:cs="Arial"/>
                    </w:rPr>
                    <w:t>1</w:t>
                  </w:r>
                </w:p>
              </w:tc>
              <w:tc>
                <w:tcPr>
                  <w:tcW w:w="1009" w:type="dxa"/>
                  <w:tcBorders>
                    <w:top w:val="single" w:sz="4" w:space="0" w:color="auto"/>
                    <w:left w:val="nil"/>
                    <w:bottom w:val="single" w:sz="4" w:space="0" w:color="auto"/>
                    <w:right w:val="single" w:sz="4" w:space="0" w:color="auto"/>
                  </w:tcBorders>
                  <w:noWrap/>
                  <w:vAlign w:val="bottom"/>
                  <w:hideMark/>
                </w:tcPr>
                <w:p w14:paraId="47732332" w14:textId="77777777" w:rsidR="00886CFF" w:rsidRDefault="00886CFF" w:rsidP="00087634">
                  <w:pPr>
                    <w:jc w:val="right"/>
                    <w:rPr>
                      <w:rFonts w:ascii="Arial" w:hAnsi="Arial" w:cs="Arial"/>
                    </w:rPr>
                  </w:pPr>
                  <w:r>
                    <w:rPr>
                      <w:rFonts w:ascii="Arial" w:hAnsi="Arial" w:cs="Arial"/>
                    </w:rPr>
                    <w:t>3</w:t>
                  </w:r>
                </w:p>
              </w:tc>
              <w:tc>
                <w:tcPr>
                  <w:tcW w:w="1009" w:type="dxa"/>
                  <w:tcBorders>
                    <w:top w:val="single" w:sz="4" w:space="0" w:color="auto"/>
                    <w:left w:val="nil"/>
                    <w:bottom w:val="single" w:sz="4" w:space="0" w:color="auto"/>
                    <w:right w:val="single" w:sz="4" w:space="0" w:color="auto"/>
                  </w:tcBorders>
                  <w:noWrap/>
                  <w:vAlign w:val="bottom"/>
                  <w:hideMark/>
                </w:tcPr>
                <w:p w14:paraId="271A0DF5" w14:textId="77777777" w:rsidR="00886CFF" w:rsidRDefault="00886CFF" w:rsidP="00087634">
                  <w:pPr>
                    <w:jc w:val="right"/>
                    <w:rPr>
                      <w:rFonts w:ascii="Arial" w:hAnsi="Arial" w:cs="Arial"/>
                    </w:rPr>
                  </w:pPr>
                  <w:r>
                    <w:rPr>
                      <w:rFonts w:ascii="Arial" w:hAnsi="Arial" w:cs="Arial"/>
                    </w:rPr>
                    <w:t>7</w:t>
                  </w:r>
                </w:p>
              </w:tc>
              <w:tc>
                <w:tcPr>
                  <w:tcW w:w="1009" w:type="dxa"/>
                  <w:tcBorders>
                    <w:top w:val="single" w:sz="4" w:space="0" w:color="auto"/>
                    <w:left w:val="nil"/>
                    <w:bottom w:val="single" w:sz="4" w:space="0" w:color="auto"/>
                    <w:right w:val="single" w:sz="4" w:space="0" w:color="auto"/>
                  </w:tcBorders>
                  <w:noWrap/>
                  <w:vAlign w:val="bottom"/>
                  <w:hideMark/>
                </w:tcPr>
                <w:p w14:paraId="2D962CD9" w14:textId="77777777" w:rsidR="00886CFF" w:rsidRDefault="00886CFF" w:rsidP="00087634">
                  <w:pPr>
                    <w:jc w:val="right"/>
                    <w:rPr>
                      <w:rFonts w:ascii="Arial" w:hAnsi="Arial" w:cs="Arial"/>
                    </w:rPr>
                  </w:pPr>
                  <w:r>
                    <w:rPr>
                      <w:rFonts w:ascii="Arial" w:hAnsi="Arial" w:cs="Arial"/>
                    </w:rPr>
                    <w:t>25</w:t>
                  </w:r>
                </w:p>
              </w:tc>
              <w:tc>
                <w:tcPr>
                  <w:tcW w:w="1009" w:type="dxa"/>
                  <w:tcBorders>
                    <w:top w:val="single" w:sz="4" w:space="0" w:color="auto"/>
                    <w:left w:val="nil"/>
                    <w:bottom w:val="single" w:sz="4" w:space="0" w:color="auto"/>
                    <w:right w:val="single" w:sz="4" w:space="0" w:color="auto"/>
                  </w:tcBorders>
                  <w:noWrap/>
                  <w:vAlign w:val="bottom"/>
                  <w:hideMark/>
                </w:tcPr>
                <w:p w14:paraId="310EEBC8" w14:textId="77777777" w:rsidR="00886CFF" w:rsidRDefault="00886CFF" w:rsidP="00087634">
                  <w:pPr>
                    <w:jc w:val="right"/>
                    <w:rPr>
                      <w:rFonts w:ascii="Arial" w:hAnsi="Arial" w:cs="Arial"/>
                    </w:rPr>
                  </w:pPr>
                  <w:r>
                    <w:rPr>
                      <w:rFonts w:ascii="Arial" w:hAnsi="Arial" w:cs="Arial"/>
                    </w:rPr>
                    <w:t>100</w:t>
                  </w:r>
                </w:p>
              </w:tc>
            </w:tr>
            <w:tr w:rsidR="00886CFF" w14:paraId="78998CE1"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319CABFC" w14:textId="77777777" w:rsidR="00886CFF" w:rsidRDefault="00886CFF" w:rsidP="00087634">
                  <w:pPr>
                    <w:jc w:val="center"/>
                    <w:rPr>
                      <w:rFonts w:ascii="Arial" w:hAnsi="Arial" w:cs="Arial"/>
                    </w:rPr>
                  </w:pPr>
                  <w:r>
                    <w:rPr>
                      <w:rFonts w:ascii="Arial" w:hAnsi="Arial" w:cs="Arial"/>
                    </w:rPr>
                    <w:t>psi</w:t>
                  </w:r>
                </w:p>
              </w:tc>
              <w:tc>
                <w:tcPr>
                  <w:tcW w:w="960" w:type="dxa"/>
                  <w:tcBorders>
                    <w:top w:val="nil"/>
                    <w:left w:val="nil"/>
                    <w:bottom w:val="single" w:sz="4" w:space="0" w:color="auto"/>
                    <w:right w:val="single" w:sz="4" w:space="0" w:color="auto"/>
                  </w:tcBorders>
                  <w:noWrap/>
                  <w:vAlign w:val="bottom"/>
                  <w:hideMark/>
                </w:tcPr>
                <w:p w14:paraId="627EA0F6" w14:textId="77777777" w:rsidR="00886CFF" w:rsidRDefault="00886CFF" w:rsidP="00087634">
                  <w:pPr>
                    <w:jc w:val="center"/>
                    <w:rPr>
                      <w:rFonts w:ascii="Arial" w:hAnsi="Arial" w:cs="Arial"/>
                    </w:rPr>
                  </w:pPr>
                  <w:r>
                    <w:rPr>
                      <w:rFonts w:ascii="Arial" w:hAnsi="Arial" w:cs="Arial"/>
                    </w:rPr>
                    <w:t>bar</w:t>
                  </w:r>
                </w:p>
              </w:tc>
              <w:tc>
                <w:tcPr>
                  <w:tcW w:w="667" w:type="dxa"/>
                  <w:tcBorders>
                    <w:top w:val="nil"/>
                    <w:left w:val="nil"/>
                    <w:bottom w:val="single" w:sz="4" w:space="0" w:color="auto"/>
                    <w:right w:val="single" w:sz="4" w:space="0" w:color="auto"/>
                  </w:tcBorders>
                  <w:noWrap/>
                  <w:vAlign w:val="bottom"/>
                  <w:hideMark/>
                </w:tcPr>
                <w:p w14:paraId="2EF1E2F9" w14:textId="77777777" w:rsidR="00886CFF" w:rsidRDefault="00886CFF" w:rsidP="00087634">
                  <w:pPr>
                    <w:jc w:val="center"/>
                    <w:rPr>
                      <w:rFonts w:ascii="Arial" w:hAnsi="Arial" w:cs="Arial"/>
                    </w:rPr>
                  </w:pPr>
                  <w:r>
                    <w:rPr>
                      <w:rFonts w:ascii="Arial" w:hAnsi="Arial" w:cs="Arial"/>
                    </w:rPr>
                    <w:t>in</w:t>
                  </w:r>
                </w:p>
              </w:tc>
              <w:tc>
                <w:tcPr>
                  <w:tcW w:w="1008" w:type="dxa"/>
                  <w:tcBorders>
                    <w:top w:val="nil"/>
                    <w:left w:val="nil"/>
                    <w:bottom w:val="single" w:sz="4" w:space="0" w:color="auto"/>
                    <w:right w:val="single" w:sz="4" w:space="0" w:color="auto"/>
                  </w:tcBorders>
                  <w:noWrap/>
                  <w:vAlign w:val="bottom"/>
                  <w:hideMark/>
                </w:tcPr>
                <w:p w14:paraId="109D29A0" w14:textId="77777777" w:rsidR="00886CFF" w:rsidRDefault="00886CFF" w:rsidP="00087634">
                  <w:pPr>
                    <w:jc w:val="right"/>
                    <w:rPr>
                      <w:rFonts w:ascii="Arial" w:hAnsi="Arial" w:cs="Arial"/>
                    </w:rPr>
                  </w:pPr>
                  <w:r>
                    <w:rPr>
                      <w:rFonts w:ascii="Arial" w:hAnsi="Arial" w:cs="Arial"/>
                    </w:rPr>
                    <w:t>0.04</w:t>
                  </w:r>
                </w:p>
              </w:tc>
              <w:tc>
                <w:tcPr>
                  <w:tcW w:w="1009" w:type="dxa"/>
                  <w:tcBorders>
                    <w:top w:val="nil"/>
                    <w:left w:val="nil"/>
                    <w:bottom w:val="single" w:sz="4" w:space="0" w:color="auto"/>
                    <w:right w:val="single" w:sz="4" w:space="0" w:color="auto"/>
                  </w:tcBorders>
                  <w:noWrap/>
                  <w:vAlign w:val="bottom"/>
                  <w:hideMark/>
                </w:tcPr>
                <w:p w14:paraId="78529751" w14:textId="77777777" w:rsidR="00886CFF" w:rsidRDefault="00886CFF" w:rsidP="00087634">
                  <w:pPr>
                    <w:jc w:val="right"/>
                    <w:rPr>
                      <w:rFonts w:ascii="Arial" w:hAnsi="Arial" w:cs="Arial"/>
                    </w:rPr>
                  </w:pPr>
                  <w:r>
                    <w:rPr>
                      <w:rFonts w:ascii="Arial" w:hAnsi="Arial" w:cs="Arial"/>
                    </w:rPr>
                    <w:t>0.12</w:t>
                  </w:r>
                </w:p>
              </w:tc>
              <w:tc>
                <w:tcPr>
                  <w:tcW w:w="1009" w:type="dxa"/>
                  <w:tcBorders>
                    <w:top w:val="nil"/>
                    <w:left w:val="nil"/>
                    <w:bottom w:val="single" w:sz="4" w:space="0" w:color="auto"/>
                    <w:right w:val="single" w:sz="4" w:space="0" w:color="auto"/>
                  </w:tcBorders>
                  <w:noWrap/>
                  <w:vAlign w:val="bottom"/>
                  <w:hideMark/>
                </w:tcPr>
                <w:p w14:paraId="13840779" w14:textId="77777777" w:rsidR="00886CFF" w:rsidRDefault="00886CFF" w:rsidP="00087634">
                  <w:pPr>
                    <w:jc w:val="right"/>
                    <w:rPr>
                      <w:rFonts w:ascii="Arial" w:hAnsi="Arial" w:cs="Arial"/>
                    </w:rPr>
                  </w:pPr>
                  <w:r>
                    <w:rPr>
                      <w:rFonts w:ascii="Arial" w:hAnsi="Arial" w:cs="Arial"/>
                    </w:rPr>
                    <w:t>0.28</w:t>
                  </w:r>
                </w:p>
              </w:tc>
              <w:tc>
                <w:tcPr>
                  <w:tcW w:w="1009" w:type="dxa"/>
                  <w:tcBorders>
                    <w:top w:val="nil"/>
                    <w:left w:val="nil"/>
                    <w:bottom w:val="single" w:sz="4" w:space="0" w:color="auto"/>
                    <w:right w:val="single" w:sz="4" w:space="0" w:color="auto"/>
                  </w:tcBorders>
                  <w:noWrap/>
                  <w:vAlign w:val="bottom"/>
                  <w:hideMark/>
                </w:tcPr>
                <w:p w14:paraId="4B1F68F9" w14:textId="77777777" w:rsidR="00886CFF" w:rsidRDefault="00886CFF" w:rsidP="00087634">
                  <w:pPr>
                    <w:jc w:val="right"/>
                    <w:rPr>
                      <w:rFonts w:ascii="Arial" w:hAnsi="Arial" w:cs="Arial"/>
                    </w:rPr>
                  </w:pPr>
                  <w:r>
                    <w:rPr>
                      <w:rFonts w:ascii="Arial" w:hAnsi="Arial" w:cs="Arial"/>
                    </w:rPr>
                    <w:t>1.0</w:t>
                  </w:r>
                </w:p>
              </w:tc>
              <w:tc>
                <w:tcPr>
                  <w:tcW w:w="1009" w:type="dxa"/>
                  <w:tcBorders>
                    <w:top w:val="nil"/>
                    <w:left w:val="nil"/>
                    <w:bottom w:val="single" w:sz="4" w:space="0" w:color="auto"/>
                    <w:right w:val="single" w:sz="4" w:space="0" w:color="auto"/>
                  </w:tcBorders>
                  <w:noWrap/>
                  <w:vAlign w:val="bottom"/>
                  <w:hideMark/>
                </w:tcPr>
                <w:p w14:paraId="34D55E90" w14:textId="77777777" w:rsidR="00886CFF" w:rsidRDefault="00886CFF" w:rsidP="00087634">
                  <w:pPr>
                    <w:jc w:val="right"/>
                    <w:rPr>
                      <w:rFonts w:ascii="Arial" w:hAnsi="Arial" w:cs="Arial"/>
                    </w:rPr>
                  </w:pPr>
                  <w:r>
                    <w:rPr>
                      <w:rFonts w:ascii="Arial" w:hAnsi="Arial" w:cs="Arial"/>
                    </w:rPr>
                    <w:t>4.0</w:t>
                  </w:r>
                </w:p>
              </w:tc>
            </w:tr>
            <w:tr w:rsidR="00886CFF" w14:paraId="349E903D"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35BE9A63" w14:textId="77777777" w:rsidR="00886CFF" w:rsidRDefault="00886CFF" w:rsidP="00087634">
                  <w:pPr>
                    <w:jc w:val="right"/>
                    <w:rPr>
                      <w:rFonts w:ascii="Arial" w:hAnsi="Arial" w:cs="Arial"/>
                    </w:rPr>
                  </w:pPr>
                  <w:r>
                    <w:rPr>
                      <w:rFonts w:ascii="Arial" w:hAnsi="Arial" w:cs="Arial"/>
                    </w:rPr>
                    <w:t>100</w:t>
                  </w:r>
                </w:p>
              </w:tc>
              <w:tc>
                <w:tcPr>
                  <w:tcW w:w="960" w:type="dxa"/>
                  <w:tcBorders>
                    <w:top w:val="nil"/>
                    <w:left w:val="nil"/>
                    <w:bottom w:val="single" w:sz="4" w:space="0" w:color="auto"/>
                    <w:right w:val="single" w:sz="4" w:space="0" w:color="auto"/>
                  </w:tcBorders>
                  <w:noWrap/>
                  <w:vAlign w:val="bottom"/>
                  <w:hideMark/>
                </w:tcPr>
                <w:p w14:paraId="6C358B2C" w14:textId="77777777" w:rsidR="00886CFF" w:rsidRDefault="00886CFF" w:rsidP="00087634">
                  <w:pPr>
                    <w:jc w:val="right"/>
                    <w:rPr>
                      <w:rFonts w:ascii="Arial" w:hAnsi="Arial" w:cs="Arial"/>
                    </w:rPr>
                  </w:pPr>
                  <w:r>
                    <w:rPr>
                      <w:rFonts w:ascii="Arial" w:hAnsi="Arial" w:cs="Arial"/>
                    </w:rPr>
                    <w:t>6.9</w:t>
                  </w:r>
                </w:p>
              </w:tc>
              <w:tc>
                <w:tcPr>
                  <w:tcW w:w="667" w:type="dxa"/>
                  <w:tcBorders>
                    <w:top w:val="nil"/>
                    <w:left w:val="nil"/>
                    <w:bottom w:val="single" w:sz="4" w:space="0" w:color="auto"/>
                    <w:right w:val="nil"/>
                  </w:tcBorders>
                  <w:noWrap/>
                  <w:vAlign w:val="bottom"/>
                  <w:hideMark/>
                </w:tcPr>
                <w:p w14:paraId="5D291490" w14:textId="77777777" w:rsidR="00886CFF" w:rsidRDefault="00886CFF" w:rsidP="00087634">
                  <w:pPr>
                    <w:rPr>
                      <w:rFonts w:ascii="Arial" w:hAnsi="Arial" w:cs="Arial"/>
                    </w:rPr>
                  </w:pPr>
                </w:p>
              </w:tc>
              <w:tc>
                <w:tcPr>
                  <w:tcW w:w="1008" w:type="dxa"/>
                  <w:tcBorders>
                    <w:top w:val="nil"/>
                    <w:left w:val="single" w:sz="4" w:space="0" w:color="auto"/>
                    <w:bottom w:val="single" w:sz="4" w:space="0" w:color="auto"/>
                    <w:right w:val="single" w:sz="4" w:space="0" w:color="auto"/>
                  </w:tcBorders>
                  <w:shd w:val="clear" w:color="auto" w:fill="8497B0"/>
                  <w:noWrap/>
                  <w:vAlign w:val="center"/>
                  <w:hideMark/>
                </w:tcPr>
                <w:p w14:paraId="0C06C2A4"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7A65B763"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2B393871" w14:textId="77777777" w:rsidR="00886CFF" w:rsidRDefault="00886CFF" w:rsidP="00087634">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D371B0B" w14:textId="77777777" w:rsidR="00886CFF" w:rsidRDefault="00886CFF" w:rsidP="00087634">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E0D706C" w14:textId="77777777" w:rsidR="00886CFF" w:rsidRPr="004754E1" w:rsidRDefault="00886CFF" w:rsidP="00087634">
                  <w:pPr>
                    <w:jc w:val="center"/>
                    <w:rPr>
                      <w:rFonts w:ascii="Arial" w:hAnsi="Arial" w:cs="Arial"/>
                    </w:rPr>
                  </w:pPr>
                  <w:r w:rsidRPr="004754E1">
                    <w:rPr>
                      <w:rFonts w:ascii="Arial" w:hAnsi="Arial" w:cs="Arial"/>
                    </w:rPr>
                    <w:t>4</w:t>
                  </w:r>
                </w:p>
              </w:tc>
            </w:tr>
            <w:tr w:rsidR="00886CFF" w14:paraId="1F678007"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4210460F" w14:textId="77777777" w:rsidR="00886CFF" w:rsidRDefault="00886CFF" w:rsidP="00087634">
                  <w:pPr>
                    <w:jc w:val="right"/>
                    <w:rPr>
                      <w:rFonts w:ascii="Arial" w:hAnsi="Arial" w:cs="Arial"/>
                    </w:rPr>
                  </w:pPr>
                  <w:r>
                    <w:rPr>
                      <w:rFonts w:ascii="Arial" w:hAnsi="Arial" w:cs="Arial"/>
                    </w:rPr>
                    <w:t>250</w:t>
                  </w:r>
                </w:p>
              </w:tc>
              <w:tc>
                <w:tcPr>
                  <w:tcW w:w="960" w:type="dxa"/>
                  <w:tcBorders>
                    <w:top w:val="nil"/>
                    <w:left w:val="nil"/>
                    <w:bottom w:val="single" w:sz="4" w:space="0" w:color="auto"/>
                    <w:right w:val="single" w:sz="4" w:space="0" w:color="auto"/>
                  </w:tcBorders>
                  <w:noWrap/>
                  <w:vAlign w:val="bottom"/>
                  <w:hideMark/>
                </w:tcPr>
                <w:p w14:paraId="055C7562" w14:textId="77777777" w:rsidR="00886CFF" w:rsidRDefault="00886CFF" w:rsidP="00087634">
                  <w:pPr>
                    <w:jc w:val="right"/>
                    <w:rPr>
                      <w:rFonts w:ascii="Arial" w:hAnsi="Arial" w:cs="Arial"/>
                    </w:rPr>
                  </w:pPr>
                  <w:r>
                    <w:rPr>
                      <w:rFonts w:ascii="Arial" w:hAnsi="Arial" w:cs="Arial"/>
                    </w:rPr>
                    <w:t>17</w:t>
                  </w:r>
                </w:p>
              </w:tc>
              <w:tc>
                <w:tcPr>
                  <w:tcW w:w="667" w:type="dxa"/>
                  <w:tcBorders>
                    <w:top w:val="nil"/>
                    <w:left w:val="nil"/>
                    <w:bottom w:val="single" w:sz="4" w:space="0" w:color="auto"/>
                    <w:right w:val="nil"/>
                  </w:tcBorders>
                  <w:noWrap/>
                  <w:vAlign w:val="bottom"/>
                  <w:hideMark/>
                </w:tcPr>
                <w:p w14:paraId="470FF277" w14:textId="77777777" w:rsidR="00886CFF" w:rsidRDefault="00886CFF" w:rsidP="00087634">
                  <w:pPr>
                    <w:rPr>
                      <w:rFonts w:ascii="Arial" w:hAnsi="Arial" w:cs="Arial"/>
                    </w:rPr>
                  </w:pPr>
                </w:p>
              </w:tc>
              <w:tc>
                <w:tcPr>
                  <w:tcW w:w="1008" w:type="dxa"/>
                  <w:tcBorders>
                    <w:top w:val="nil"/>
                    <w:left w:val="single" w:sz="4" w:space="0" w:color="auto"/>
                    <w:bottom w:val="single" w:sz="4" w:space="0" w:color="auto"/>
                    <w:right w:val="single" w:sz="4" w:space="0" w:color="auto"/>
                  </w:tcBorders>
                  <w:shd w:val="clear" w:color="auto" w:fill="8497B0"/>
                  <w:noWrap/>
                  <w:vAlign w:val="center"/>
                  <w:hideMark/>
                </w:tcPr>
                <w:p w14:paraId="49D58C1B"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206CCF96"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096476ED" w14:textId="77777777" w:rsidR="00886CFF" w:rsidRDefault="00886CFF" w:rsidP="00087634">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E3315DF" w14:textId="77777777" w:rsidR="00886CFF" w:rsidRDefault="00886CFF" w:rsidP="00087634">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3A4AC01" w14:textId="77777777" w:rsidR="00886CFF" w:rsidRPr="004754E1" w:rsidRDefault="00886CFF" w:rsidP="00087634">
                  <w:pPr>
                    <w:jc w:val="center"/>
                    <w:rPr>
                      <w:rFonts w:ascii="Arial" w:hAnsi="Arial" w:cs="Arial"/>
                    </w:rPr>
                  </w:pPr>
                  <w:r w:rsidRPr="004754E1">
                    <w:rPr>
                      <w:rFonts w:ascii="Arial" w:hAnsi="Arial" w:cs="Arial"/>
                    </w:rPr>
                    <w:t>4</w:t>
                  </w:r>
                </w:p>
              </w:tc>
            </w:tr>
            <w:tr w:rsidR="00886CFF" w14:paraId="3315537B"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60A741F7" w14:textId="77777777" w:rsidR="00886CFF" w:rsidRDefault="00886CFF" w:rsidP="00087634">
                  <w:pPr>
                    <w:jc w:val="right"/>
                    <w:rPr>
                      <w:rFonts w:ascii="Arial" w:hAnsi="Arial" w:cs="Arial"/>
                    </w:rPr>
                  </w:pPr>
                  <w:r>
                    <w:rPr>
                      <w:rFonts w:ascii="Arial" w:hAnsi="Arial" w:cs="Arial"/>
                    </w:rPr>
                    <w:t>725</w:t>
                  </w:r>
                </w:p>
              </w:tc>
              <w:tc>
                <w:tcPr>
                  <w:tcW w:w="960" w:type="dxa"/>
                  <w:tcBorders>
                    <w:top w:val="nil"/>
                    <w:left w:val="nil"/>
                    <w:bottom w:val="single" w:sz="4" w:space="0" w:color="auto"/>
                    <w:right w:val="single" w:sz="4" w:space="0" w:color="auto"/>
                  </w:tcBorders>
                  <w:noWrap/>
                  <w:vAlign w:val="bottom"/>
                  <w:hideMark/>
                </w:tcPr>
                <w:p w14:paraId="0B9A8E21" w14:textId="77777777" w:rsidR="00886CFF" w:rsidRDefault="00886CFF" w:rsidP="00087634">
                  <w:pPr>
                    <w:jc w:val="right"/>
                    <w:rPr>
                      <w:rFonts w:ascii="Arial" w:hAnsi="Arial" w:cs="Arial"/>
                    </w:rPr>
                  </w:pPr>
                  <w:r>
                    <w:rPr>
                      <w:rFonts w:ascii="Arial" w:hAnsi="Arial" w:cs="Arial"/>
                    </w:rPr>
                    <w:t>50</w:t>
                  </w:r>
                </w:p>
              </w:tc>
              <w:tc>
                <w:tcPr>
                  <w:tcW w:w="667" w:type="dxa"/>
                  <w:tcBorders>
                    <w:top w:val="nil"/>
                    <w:left w:val="nil"/>
                    <w:bottom w:val="single" w:sz="4" w:space="0" w:color="auto"/>
                    <w:right w:val="nil"/>
                  </w:tcBorders>
                  <w:noWrap/>
                  <w:vAlign w:val="bottom"/>
                  <w:hideMark/>
                </w:tcPr>
                <w:p w14:paraId="434B42F5" w14:textId="77777777" w:rsidR="00886CFF" w:rsidRDefault="00886CFF" w:rsidP="00087634">
                  <w:pPr>
                    <w:rPr>
                      <w:rFonts w:ascii="Arial" w:hAnsi="Arial" w:cs="Arial"/>
                    </w:rPr>
                  </w:pPr>
                </w:p>
              </w:tc>
              <w:tc>
                <w:tcPr>
                  <w:tcW w:w="1008" w:type="dxa"/>
                  <w:tcBorders>
                    <w:top w:val="nil"/>
                    <w:left w:val="single" w:sz="4" w:space="0" w:color="auto"/>
                    <w:bottom w:val="single" w:sz="4" w:space="0" w:color="auto"/>
                    <w:right w:val="single" w:sz="4" w:space="0" w:color="auto"/>
                  </w:tcBorders>
                  <w:shd w:val="clear" w:color="auto" w:fill="8497B0"/>
                  <w:noWrap/>
                  <w:vAlign w:val="center"/>
                  <w:hideMark/>
                </w:tcPr>
                <w:p w14:paraId="395488F8"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7B17755F"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4DFEB133" w14:textId="77777777" w:rsidR="00886CFF" w:rsidRDefault="00886CFF" w:rsidP="00087634">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EE0DCC0" w14:textId="77777777" w:rsidR="00886CFF" w:rsidRDefault="00886CFF" w:rsidP="00087634">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B6A9650" w14:textId="77777777" w:rsidR="00886CFF" w:rsidRPr="004754E1" w:rsidRDefault="00886CFF" w:rsidP="00087634">
                  <w:pPr>
                    <w:jc w:val="center"/>
                    <w:rPr>
                      <w:rFonts w:ascii="Arial" w:hAnsi="Arial" w:cs="Arial"/>
                    </w:rPr>
                  </w:pPr>
                  <w:r w:rsidRPr="004754E1">
                    <w:rPr>
                      <w:rFonts w:ascii="Arial" w:hAnsi="Arial" w:cs="Arial"/>
                    </w:rPr>
                    <w:t>4</w:t>
                  </w:r>
                </w:p>
              </w:tc>
            </w:tr>
            <w:tr w:rsidR="00886CFF" w14:paraId="3152D5DA"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5430560C" w14:textId="77777777" w:rsidR="00886CFF" w:rsidRDefault="00886CFF" w:rsidP="00087634">
                  <w:pPr>
                    <w:jc w:val="right"/>
                    <w:rPr>
                      <w:rFonts w:ascii="Arial" w:hAnsi="Arial" w:cs="Arial"/>
                    </w:rPr>
                  </w:pPr>
                  <w:r>
                    <w:rPr>
                      <w:rFonts w:ascii="Arial" w:hAnsi="Arial" w:cs="Arial"/>
                    </w:rPr>
                    <w:t>1500</w:t>
                  </w:r>
                </w:p>
              </w:tc>
              <w:tc>
                <w:tcPr>
                  <w:tcW w:w="960" w:type="dxa"/>
                  <w:tcBorders>
                    <w:top w:val="nil"/>
                    <w:left w:val="nil"/>
                    <w:bottom w:val="single" w:sz="4" w:space="0" w:color="auto"/>
                    <w:right w:val="single" w:sz="4" w:space="0" w:color="auto"/>
                  </w:tcBorders>
                  <w:noWrap/>
                  <w:vAlign w:val="bottom"/>
                  <w:hideMark/>
                </w:tcPr>
                <w:p w14:paraId="5D61E552" w14:textId="77777777" w:rsidR="00886CFF" w:rsidRDefault="00886CFF" w:rsidP="00087634">
                  <w:pPr>
                    <w:jc w:val="right"/>
                    <w:rPr>
                      <w:rFonts w:ascii="Arial" w:hAnsi="Arial" w:cs="Arial"/>
                    </w:rPr>
                  </w:pPr>
                  <w:r>
                    <w:rPr>
                      <w:rFonts w:ascii="Arial" w:hAnsi="Arial" w:cs="Arial"/>
                    </w:rPr>
                    <w:t>103</w:t>
                  </w:r>
                </w:p>
              </w:tc>
              <w:tc>
                <w:tcPr>
                  <w:tcW w:w="667" w:type="dxa"/>
                  <w:tcBorders>
                    <w:top w:val="nil"/>
                    <w:left w:val="nil"/>
                    <w:bottom w:val="single" w:sz="4" w:space="0" w:color="auto"/>
                    <w:right w:val="nil"/>
                  </w:tcBorders>
                  <w:noWrap/>
                  <w:vAlign w:val="bottom"/>
                  <w:hideMark/>
                </w:tcPr>
                <w:p w14:paraId="0FA76843" w14:textId="77777777" w:rsidR="00886CFF" w:rsidRDefault="00886CFF" w:rsidP="00087634">
                  <w:pPr>
                    <w:rPr>
                      <w:rFonts w:ascii="Arial" w:hAnsi="Arial" w:cs="Arial"/>
                    </w:rPr>
                  </w:pPr>
                </w:p>
              </w:tc>
              <w:tc>
                <w:tcPr>
                  <w:tcW w:w="1008" w:type="dxa"/>
                  <w:tcBorders>
                    <w:top w:val="nil"/>
                    <w:left w:val="single" w:sz="4" w:space="0" w:color="auto"/>
                    <w:bottom w:val="single" w:sz="4" w:space="0" w:color="auto"/>
                    <w:right w:val="single" w:sz="4" w:space="0" w:color="auto"/>
                  </w:tcBorders>
                  <w:shd w:val="clear" w:color="auto" w:fill="8497B0"/>
                  <w:noWrap/>
                  <w:vAlign w:val="center"/>
                  <w:hideMark/>
                </w:tcPr>
                <w:p w14:paraId="24579447"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4EE03BA3"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0B5CBFDF" w14:textId="77777777" w:rsidR="00886CFF" w:rsidRDefault="00886CFF" w:rsidP="00087634">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03997D2" w14:textId="77777777" w:rsidR="00886CFF" w:rsidRDefault="00886CFF" w:rsidP="00087634">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2CEC470" w14:textId="77777777" w:rsidR="00886CFF" w:rsidRPr="004754E1" w:rsidRDefault="00886CFF" w:rsidP="00087634">
                  <w:pPr>
                    <w:jc w:val="center"/>
                    <w:rPr>
                      <w:rFonts w:ascii="Arial" w:hAnsi="Arial" w:cs="Arial"/>
                    </w:rPr>
                  </w:pPr>
                  <w:r w:rsidRPr="004754E1">
                    <w:rPr>
                      <w:rFonts w:ascii="Arial" w:hAnsi="Arial" w:cs="Arial"/>
                    </w:rPr>
                    <w:t>4</w:t>
                  </w:r>
                </w:p>
              </w:tc>
            </w:tr>
            <w:tr w:rsidR="00886CFF" w14:paraId="27DFB632"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51E2EBE1" w14:textId="77777777" w:rsidR="00886CFF" w:rsidRDefault="00886CFF" w:rsidP="00087634">
                  <w:pPr>
                    <w:jc w:val="right"/>
                    <w:rPr>
                      <w:rFonts w:ascii="Arial" w:hAnsi="Arial" w:cs="Arial"/>
                    </w:rPr>
                  </w:pPr>
                  <w:r>
                    <w:rPr>
                      <w:rFonts w:ascii="Arial" w:hAnsi="Arial" w:cs="Arial"/>
                    </w:rPr>
                    <w:t>2600</w:t>
                  </w:r>
                </w:p>
              </w:tc>
              <w:tc>
                <w:tcPr>
                  <w:tcW w:w="960" w:type="dxa"/>
                  <w:tcBorders>
                    <w:top w:val="nil"/>
                    <w:left w:val="nil"/>
                    <w:bottom w:val="single" w:sz="4" w:space="0" w:color="auto"/>
                    <w:right w:val="single" w:sz="4" w:space="0" w:color="auto"/>
                  </w:tcBorders>
                  <w:noWrap/>
                  <w:vAlign w:val="bottom"/>
                  <w:hideMark/>
                </w:tcPr>
                <w:p w14:paraId="097FEEDC" w14:textId="77777777" w:rsidR="00886CFF" w:rsidRDefault="00886CFF" w:rsidP="00087634">
                  <w:pPr>
                    <w:jc w:val="right"/>
                    <w:rPr>
                      <w:rFonts w:ascii="Arial" w:hAnsi="Arial" w:cs="Arial"/>
                    </w:rPr>
                  </w:pPr>
                  <w:r>
                    <w:rPr>
                      <w:rFonts w:ascii="Arial" w:hAnsi="Arial" w:cs="Arial"/>
                    </w:rPr>
                    <w:t>180</w:t>
                  </w:r>
                </w:p>
              </w:tc>
              <w:tc>
                <w:tcPr>
                  <w:tcW w:w="667" w:type="dxa"/>
                  <w:tcBorders>
                    <w:top w:val="nil"/>
                    <w:left w:val="nil"/>
                    <w:bottom w:val="single" w:sz="4" w:space="0" w:color="auto"/>
                    <w:right w:val="nil"/>
                  </w:tcBorders>
                  <w:noWrap/>
                  <w:vAlign w:val="bottom"/>
                  <w:hideMark/>
                </w:tcPr>
                <w:p w14:paraId="0BFB126A" w14:textId="77777777" w:rsidR="00886CFF" w:rsidRDefault="00886CFF" w:rsidP="00087634">
                  <w:pPr>
                    <w:rPr>
                      <w:rFonts w:ascii="Arial" w:hAnsi="Arial" w:cs="Arial"/>
                    </w:rPr>
                  </w:pPr>
                </w:p>
              </w:tc>
              <w:tc>
                <w:tcPr>
                  <w:tcW w:w="1008" w:type="dxa"/>
                  <w:tcBorders>
                    <w:top w:val="nil"/>
                    <w:left w:val="single" w:sz="4" w:space="0" w:color="auto"/>
                    <w:bottom w:val="single" w:sz="4" w:space="0" w:color="auto"/>
                    <w:right w:val="single" w:sz="4" w:space="0" w:color="auto"/>
                  </w:tcBorders>
                  <w:shd w:val="clear" w:color="auto" w:fill="8497B0"/>
                  <w:noWrap/>
                  <w:vAlign w:val="center"/>
                  <w:hideMark/>
                </w:tcPr>
                <w:p w14:paraId="39FE3198"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67C159D3" w14:textId="77777777" w:rsidR="00886CFF" w:rsidRDefault="00886CFF" w:rsidP="00087634">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F9FEA09" w14:textId="77777777" w:rsidR="00886CFF" w:rsidRDefault="00886CFF" w:rsidP="00087634">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4E25B2C" w14:textId="77777777" w:rsidR="00886CFF" w:rsidRDefault="00886CFF" w:rsidP="00087634">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C46EC2F" w14:textId="77777777" w:rsidR="00886CFF" w:rsidRPr="004754E1" w:rsidRDefault="00886CFF" w:rsidP="00087634">
                  <w:pPr>
                    <w:jc w:val="center"/>
                    <w:rPr>
                      <w:rFonts w:ascii="Arial" w:hAnsi="Arial" w:cs="Arial"/>
                    </w:rPr>
                  </w:pPr>
                  <w:r w:rsidRPr="004754E1">
                    <w:rPr>
                      <w:rFonts w:ascii="Arial" w:hAnsi="Arial" w:cs="Arial"/>
                    </w:rPr>
                    <w:t>4</w:t>
                  </w:r>
                </w:p>
              </w:tc>
            </w:tr>
            <w:tr w:rsidR="00886CFF" w14:paraId="4B0126B5"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4C5D5DF3" w14:textId="77777777" w:rsidR="00886CFF" w:rsidRDefault="00886CFF" w:rsidP="00087634">
                  <w:pPr>
                    <w:jc w:val="right"/>
                    <w:rPr>
                      <w:rFonts w:ascii="Arial" w:hAnsi="Arial" w:cs="Arial"/>
                    </w:rPr>
                  </w:pPr>
                  <w:r>
                    <w:rPr>
                      <w:rFonts w:ascii="Arial" w:hAnsi="Arial" w:cs="Arial"/>
                    </w:rPr>
                    <w:t>8000</w:t>
                  </w:r>
                </w:p>
              </w:tc>
              <w:tc>
                <w:tcPr>
                  <w:tcW w:w="960" w:type="dxa"/>
                  <w:tcBorders>
                    <w:top w:val="nil"/>
                    <w:left w:val="nil"/>
                    <w:bottom w:val="single" w:sz="4" w:space="0" w:color="auto"/>
                    <w:right w:val="single" w:sz="4" w:space="0" w:color="auto"/>
                  </w:tcBorders>
                  <w:noWrap/>
                  <w:vAlign w:val="bottom"/>
                  <w:hideMark/>
                </w:tcPr>
                <w:p w14:paraId="34EA1F8D" w14:textId="77777777" w:rsidR="00886CFF" w:rsidRDefault="00886CFF" w:rsidP="00087634">
                  <w:pPr>
                    <w:jc w:val="right"/>
                    <w:rPr>
                      <w:rFonts w:ascii="Arial" w:hAnsi="Arial" w:cs="Arial"/>
                    </w:rPr>
                  </w:pPr>
                  <w:r>
                    <w:rPr>
                      <w:rFonts w:ascii="Arial" w:hAnsi="Arial" w:cs="Arial"/>
                    </w:rPr>
                    <w:t>552</w:t>
                  </w:r>
                </w:p>
              </w:tc>
              <w:tc>
                <w:tcPr>
                  <w:tcW w:w="667" w:type="dxa"/>
                  <w:tcBorders>
                    <w:top w:val="nil"/>
                    <w:left w:val="nil"/>
                    <w:bottom w:val="single" w:sz="4" w:space="0" w:color="auto"/>
                    <w:right w:val="nil"/>
                  </w:tcBorders>
                  <w:noWrap/>
                  <w:vAlign w:val="bottom"/>
                  <w:hideMark/>
                </w:tcPr>
                <w:p w14:paraId="14C929C2" w14:textId="77777777" w:rsidR="00886CFF" w:rsidRDefault="00886CFF" w:rsidP="00087634">
                  <w:pPr>
                    <w:rPr>
                      <w:rFonts w:ascii="Arial" w:hAnsi="Arial" w:cs="Arial"/>
                    </w:rPr>
                  </w:pPr>
                </w:p>
              </w:tc>
              <w:tc>
                <w:tcPr>
                  <w:tcW w:w="1008" w:type="dxa"/>
                  <w:tcBorders>
                    <w:top w:val="nil"/>
                    <w:left w:val="single" w:sz="4" w:space="0" w:color="auto"/>
                    <w:bottom w:val="single" w:sz="4" w:space="0" w:color="auto"/>
                    <w:right w:val="single" w:sz="4" w:space="0" w:color="auto"/>
                  </w:tcBorders>
                  <w:shd w:val="clear" w:color="auto" w:fill="8497B0"/>
                  <w:noWrap/>
                  <w:vAlign w:val="center"/>
                  <w:hideMark/>
                </w:tcPr>
                <w:p w14:paraId="0453C089"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1C0DFF12" w14:textId="77777777" w:rsidR="00886CFF" w:rsidRDefault="00886CFF" w:rsidP="00087634">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FFF0AF6" w14:textId="77777777" w:rsidR="00886CFF" w:rsidRDefault="00886CFF" w:rsidP="00087634">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6546CC3" w14:textId="77777777" w:rsidR="00886CFF" w:rsidRDefault="00886CFF" w:rsidP="00087634">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93FADF3" w14:textId="77777777" w:rsidR="00886CFF" w:rsidRPr="004754E1" w:rsidRDefault="00886CFF" w:rsidP="00087634">
                  <w:pPr>
                    <w:jc w:val="center"/>
                    <w:rPr>
                      <w:rFonts w:ascii="Arial" w:hAnsi="Arial" w:cs="Arial"/>
                    </w:rPr>
                  </w:pPr>
                  <w:r w:rsidRPr="004754E1">
                    <w:rPr>
                      <w:rFonts w:ascii="Arial" w:hAnsi="Arial" w:cs="Arial"/>
                    </w:rPr>
                    <w:t>4</w:t>
                  </w:r>
                </w:p>
              </w:tc>
            </w:tr>
            <w:tr w:rsidR="00886CFF" w14:paraId="04383715" w14:textId="77777777" w:rsidTr="00886CFF">
              <w:trPr>
                <w:trHeight w:val="300"/>
              </w:trPr>
              <w:tc>
                <w:tcPr>
                  <w:tcW w:w="960" w:type="dxa"/>
                  <w:tcBorders>
                    <w:top w:val="nil"/>
                    <w:left w:val="single" w:sz="4" w:space="0" w:color="auto"/>
                    <w:bottom w:val="single" w:sz="4" w:space="0" w:color="auto"/>
                    <w:right w:val="single" w:sz="4" w:space="0" w:color="auto"/>
                  </w:tcBorders>
                  <w:noWrap/>
                  <w:vAlign w:val="bottom"/>
                  <w:hideMark/>
                </w:tcPr>
                <w:p w14:paraId="0636C905" w14:textId="77777777" w:rsidR="00886CFF" w:rsidRDefault="00886CFF" w:rsidP="00087634">
                  <w:pPr>
                    <w:jc w:val="right"/>
                    <w:rPr>
                      <w:rFonts w:ascii="Arial" w:hAnsi="Arial" w:cs="Arial"/>
                    </w:rPr>
                  </w:pPr>
                  <w:r>
                    <w:rPr>
                      <w:rFonts w:ascii="Arial" w:hAnsi="Arial" w:cs="Arial"/>
                    </w:rPr>
                    <w:t>10000</w:t>
                  </w:r>
                </w:p>
              </w:tc>
              <w:tc>
                <w:tcPr>
                  <w:tcW w:w="960" w:type="dxa"/>
                  <w:tcBorders>
                    <w:top w:val="nil"/>
                    <w:left w:val="nil"/>
                    <w:bottom w:val="single" w:sz="4" w:space="0" w:color="auto"/>
                    <w:right w:val="single" w:sz="4" w:space="0" w:color="auto"/>
                  </w:tcBorders>
                  <w:noWrap/>
                  <w:vAlign w:val="bottom"/>
                  <w:hideMark/>
                </w:tcPr>
                <w:p w14:paraId="7ECA816E" w14:textId="77777777" w:rsidR="00886CFF" w:rsidRDefault="00886CFF" w:rsidP="00087634">
                  <w:pPr>
                    <w:jc w:val="right"/>
                    <w:rPr>
                      <w:rFonts w:ascii="Arial" w:hAnsi="Arial" w:cs="Arial"/>
                    </w:rPr>
                  </w:pPr>
                  <w:r>
                    <w:rPr>
                      <w:rFonts w:ascii="Arial" w:hAnsi="Arial" w:cs="Arial"/>
                    </w:rPr>
                    <w:t>690</w:t>
                  </w:r>
                </w:p>
              </w:tc>
              <w:tc>
                <w:tcPr>
                  <w:tcW w:w="667" w:type="dxa"/>
                  <w:tcBorders>
                    <w:top w:val="nil"/>
                    <w:left w:val="nil"/>
                    <w:bottom w:val="single" w:sz="4" w:space="0" w:color="auto"/>
                    <w:right w:val="nil"/>
                  </w:tcBorders>
                  <w:noWrap/>
                  <w:vAlign w:val="bottom"/>
                  <w:hideMark/>
                </w:tcPr>
                <w:p w14:paraId="39D45724" w14:textId="77777777" w:rsidR="00886CFF" w:rsidRDefault="00886CFF" w:rsidP="00087634">
                  <w:pPr>
                    <w:rPr>
                      <w:rFonts w:ascii="Arial" w:hAnsi="Arial" w:cs="Arial"/>
                    </w:rPr>
                  </w:pPr>
                </w:p>
              </w:tc>
              <w:tc>
                <w:tcPr>
                  <w:tcW w:w="1008" w:type="dxa"/>
                  <w:tcBorders>
                    <w:top w:val="nil"/>
                    <w:left w:val="single" w:sz="4" w:space="0" w:color="auto"/>
                    <w:bottom w:val="single" w:sz="4" w:space="0" w:color="auto"/>
                    <w:right w:val="single" w:sz="4" w:space="0" w:color="auto"/>
                  </w:tcBorders>
                  <w:shd w:val="clear" w:color="auto" w:fill="8497B0"/>
                  <w:noWrap/>
                  <w:vAlign w:val="center"/>
                  <w:hideMark/>
                </w:tcPr>
                <w:p w14:paraId="221FD56C" w14:textId="77777777" w:rsidR="00886CFF" w:rsidRDefault="00886CFF" w:rsidP="00087634">
                  <w:pPr>
                    <w:jc w:val="center"/>
                    <w:rPr>
                      <w:rFonts w:ascii="Arial" w:hAnsi="Arial" w:cs="Arial"/>
                    </w:rPr>
                  </w:pPr>
                  <w:r>
                    <w:rPr>
                      <w:rFonts w:ascii="Arial" w:hAnsi="Arial" w:cs="Arial"/>
                    </w:rPr>
                    <w:t>2</w:t>
                  </w:r>
                </w:p>
              </w:tc>
              <w:tc>
                <w:tcPr>
                  <w:tcW w:w="1009" w:type="dxa"/>
                  <w:tcBorders>
                    <w:top w:val="nil"/>
                    <w:left w:val="nil"/>
                    <w:bottom w:val="single" w:sz="4" w:space="0" w:color="auto"/>
                    <w:right w:val="single" w:sz="4" w:space="0" w:color="auto"/>
                  </w:tcBorders>
                  <w:shd w:val="clear" w:color="auto" w:fill="8497B0"/>
                  <w:noWrap/>
                  <w:vAlign w:val="center"/>
                  <w:hideMark/>
                </w:tcPr>
                <w:p w14:paraId="3A4B65CE" w14:textId="77777777" w:rsidR="00886CFF" w:rsidRDefault="00886CFF" w:rsidP="00087634">
                  <w:pPr>
                    <w:jc w:val="center"/>
                    <w:rPr>
                      <w:rFonts w:ascii="Arial" w:hAnsi="Arial" w:cs="Arial"/>
                    </w:rPr>
                  </w:pPr>
                  <w:r>
                    <w:rPr>
                      <w:rFonts w:ascii="Arial" w:hAnsi="Arial" w:cs="Arial"/>
                    </w:rPr>
                    <w:t>2</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98D53F1" w14:textId="77777777" w:rsidR="00886CFF" w:rsidRDefault="00886CFF" w:rsidP="00087634">
                  <w:pPr>
                    <w:jc w:val="center"/>
                    <w:rPr>
                      <w:rFonts w:ascii="Arial" w:hAnsi="Arial" w:cs="Arial"/>
                    </w:rPr>
                  </w:pPr>
                  <w:r>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DDA4906" w14:textId="77777777" w:rsidR="00886CFF" w:rsidRPr="00686141" w:rsidRDefault="00886CFF" w:rsidP="00087634">
                  <w:pPr>
                    <w:jc w:val="center"/>
                    <w:rPr>
                      <w:rFonts w:ascii="Arial" w:hAnsi="Arial" w:cs="Arial"/>
                    </w:rPr>
                  </w:pPr>
                  <w:r w:rsidRPr="00686141">
                    <w:rPr>
                      <w:rFonts w:ascii="Arial" w:hAnsi="Arial" w:cs="Arial"/>
                    </w:rPr>
                    <w:t>4</w:t>
                  </w:r>
                </w:p>
              </w:tc>
              <w:tc>
                <w:tcPr>
                  <w:tcW w:w="10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9A3992E" w14:textId="77777777" w:rsidR="00886CFF" w:rsidRPr="00686141" w:rsidRDefault="00886CFF" w:rsidP="00087634">
                  <w:pPr>
                    <w:jc w:val="center"/>
                    <w:rPr>
                      <w:rFonts w:ascii="Arial" w:hAnsi="Arial" w:cs="Arial"/>
                    </w:rPr>
                  </w:pPr>
                  <w:r w:rsidRPr="00686141">
                    <w:rPr>
                      <w:rFonts w:ascii="Arial" w:hAnsi="Arial" w:cs="Arial"/>
                    </w:rPr>
                    <w:t>4</w:t>
                  </w:r>
                </w:p>
              </w:tc>
            </w:tr>
          </w:tbl>
          <w:p w14:paraId="7BA5CB09" w14:textId="77777777" w:rsidR="00886CFF" w:rsidRDefault="00886CFF" w:rsidP="00087634">
            <w:pPr>
              <w:pStyle w:val="BulletText2"/>
              <w:numPr>
                <w:ilvl w:val="0"/>
                <w:numId w:val="0"/>
              </w:numPr>
              <w:spacing w:line="228" w:lineRule="auto"/>
            </w:pPr>
          </w:p>
        </w:tc>
      </w:tr>
    </w:tbl>
    <w:p w14:paraId="007CF862" w14:textId="5093FC0B" w:rsidR="00886CFF" w:rsidRDefault="00886CFF" w:rsidP="00886CFF">
      <w:pPr>
        <w:pStyle w:val="BlockLine"/>
        <w:spacing w:line="228" w:lineRule="auto"/>
        <w:rPr>
          <w:szCs w:val="24"/>
        </w:rPr>
      </w:pPr>
    </w:p>
    <w:tbl>
      <w:tblPr>
        <w:tblW w:w="10548" w:type="dxa"/>
        <w:tblLayout w:type="fixed"/>
        <w:tblLook w:val="0000" w:firstRow="0" w:lastRow="0" w:firstColumn="0" w:lastColumn="0" w:noHBand="0" w:noVBand="0"/>
      </w:tblPr>
      <w:tblGrid>
        <w:gridCol w:w="1728"/>
        <w:gridCol w:w="8820"/>
      </w:tblGrid>
      <w:tr w:rsidR="00886CFF" w14:paraId="5D743CD8" w14:textId="77777777" w:rsidTr="00087634">
        <w:trPr>
          <w:cantSplit/>
        </w:trPr>
        <w:tc>
          <w:tcPr>
            <w:tcW w:w="1728" w:type="dxa"/>
          </w:tcPr>
          <w:p w14:paraId="76941239" w14:textId="77777777" w:rsidR="00886CFF" w:rsidRDefault="00886CFF" w:rsidP="00087634">
            <w:pPr>
              <w:pStyle w:val="Heading4"/>
              <w:spacing w:line="228" w:lineRule="auto"/>
            </w:pPr>
            <w:bookmarkStart w:id="53" w:name="_Toc521578629"/>
            <w:r>
              <w:rPr>
                <w:rFonts w:eastAsia="Arial"/>
              </w:rPr>
              <w:lastRenderedPageBreak/>
              <w:t>Basis of Potential RAM on Consequence (VCE)</w:t>
            </w:r>
            <w:bookmarkEnd w:id="53"/>
          </w:p>
        </w:tc>
        <w:tc>
          <w:tcPr>
            <w:tcW w:w="8820" w:type="dxa"/>
          </w:tcPr>
          <w:p w14:paraId="298BFD9C" w14:textId="77777777" w:rsidR="00886CFF" w:rsidRDefault="00886CFF" w:rsidP="00087634">
            <w:pPr>
              <w:pStyle w:val="BulletText1"/>
              <w:numPr>
                <w:ilvl w:val="0"/>
                <w:numId w:val="0"/>
              </w:numPr>
              <w:tabs>
                <w:tab w:val="left" w:pos="720"/>
              </w:tabs>
            </w:pPr>
            <w:r>
              <w:t>Following information had been applied to align with potential RAM on hydrocarbon release (for Vapor Cloud Explosion case).</w:t>
            </w:r>
          </w:p>
          <w:p w14:paraId="7A8D0889" w14:textId="77777777" w:rsidR="00886CFF" w:rsidRDefault="00886CFF" w:rsidP="00087634">
            <w:pPr>
              <w:pStyle w:val="BulletText1"/>
              <w:numPr>
                <w:ilvl w:val="0"/>
                <w:numId w:val="0"/>
              </w:numPr>
              <w:tabs>
                <w:tab w:val="left" w:pos="720"/>
              </w:tabs>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902"/>
              <w:gridCol w:w="1248"/>
              <w:gridCol w:w="4775"/>
            </w:tblGrid>
            <w:tr w:rsidR="00886CFF" w14:paraId="14EE935F" w14:textId="77777777" w:rsidTr="00087634">
              <w:trPr>
                <w:trHeight w:val="377"/>
              </w:trPr>
              <w:tc>
                <w:tcPr>
                  <w:tcW w:w="7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8D58D3" w14:textId="77777777" w:rsidR="00886CFF" w:rsidRDefault="00886CFF" w:rsidP="00087634">
                  <w:pPr>
                    <w:jc w:val="center"/>
                    <w:rPr>
                      <w:rFonts w:ascii="Arial" w:hAnsi="Arial" w:cs="Arial"/>
                      <w:color w:val="000000"/>
                      <w:sz w:val="22"/>
                    </w:rPr>
                  </w:pPr>
                  <w:r>
                    <w:rPr>
                      <w:rFonts w:ascii="Arial" w:hAnsi="Arial" w:cs="Arial"/>
                      <w:color w:val="000000"/>
                      <w:sz w:val="22"/>
                    </w:rPr>
                    <w:t>RAM</w:t>
                  </w:r>
                </w:p>
              </w:tc>
              <w:tc>
                <w:tcPr>
                  <w:tcW w:w="19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953D3E" w14:textId="77777777" w:rsidR="00886CFF" w:rsidRDefault="00886CFF" w:rsidP="00087634">
                  <w:pPr>
                    <w:jc w:val="center"/>
                    <w:rPr>
                      <w:rFonts w:ascii="Arial" w:hAnsi="Arial" w:cs="Arial"/>
                      <w:color w:val="000000"/>
                      <w:sz w:val="22"/>
                    </w:rPr>
                  </w:pPr>
                  <w:r>
                    <w:rPr>
                      <w:rFonts w:ascii="Arial" w:hAnsi="Arial" w:cs="Arial"/>
                      <w:color w:val="000000"/>
                      <w:sz w:val="22"/>
                    </w:rPr>
                    <w:t>RAM Description</w:t>
                  </w:r>
                </w:p>
              </w:tc>
              <w:tc>
                <w:tcPr>
                  <w:tcW w:w="12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5B3BE7" w14:textId="77777777" w:rsidR="00886CFF" w:rsidRDefault="00886CFF" w:rsidP="00087634">
                  <w:pPr>
                    <w:jc w:val="center"/>
                    <w:rPr>
                      <w:rFonts w:ascii="Arial" w:hAnsi="Arial" w:cs="Arial"/>
                      <w:color w:val="000000"/>
                      <w:sz w:val="22"/>
                    </w:rPr>
                  </w:pPr>
                  <w:r>
                    <w:rPr>
                      <w:rFonts w:ascii="Arial" w:hAnsi="Arial" w:cs="Arial"/>
                      <w:color w:val="000000"/>
                      <w:sz w:val="22"/>
                    </w:rPr>
                    <w:t>Explosion Rule (bar)</w:t>
                  </w:r>
                </w:p>
              </w:tc>
              <w:tc>
                <w:tcPr>
                  <w:tcW w:w="47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15F896" w14:textId="77777777" w:rsidR="00886CFF" w:rsidRDefault="00886CFF" w:rsidP="00087634">
                  <w:pPr>
                    <w:jc w:val="center"/>
                    <w:rPr>
                      <w:rFonts w:ascii="Arial" w:hAnsi="Arial" w:cs="Arial"/>
                      <w:color w:val="000000"/>
                      <w:sz w:val="22"/>
                    </w:rPr>
                  </w:pPr>
                  <w:r>
                    <w:rPr>
                      <w:rFonts w:ascii="Arial" w:hAnsi="Arial" w:cs="Arial"/>
                      <w:color w:val="000000"/>
                      <w:sz w:val="22"/>
                    </w:rPr>
                    <w:t>Description</w:t>
                  </w:r>
                </w:p>
              </w:tc>
            </w:tr>
            <w:tr w:rsidR="00886CFF" w14:paraId="6488D5F3" w14:textId="77777777" w:rsidTr="00087634">
              <w:trPr>
                <w:trHeight w:val="70"/>
              </w:trPr>
              <w:tc>
                <w:tcPr>
                  <w:tcW w:w="775" w:type="dxa"/>
                  <w:tcBorders>
                    <w:top w:val="single" w:sz="4" w:space="0" w:color="auto"/>
                    <w:left w:val="single" w:sz="4" w:space="0" w:color="auto"/>
                    <w:bottom w:val="single" w:sz="4" w:space="0" w:color="auto"/>
                    <w:right w:val="single" w:sz="4" w:space="0" w:color="auto"/>
                  </w:tcBorders>
                  <w:shd w:val="clear" w:color="auto" w:fill="ACB9CA"/>
                  <w:vAlign w:val="center"/>
                  <w:hideMark/>
                </w:tcPr>
                <w:p w14:paraId="1F98672D" w14:textId="77777777" w:rsidR="00886CFF" w:rsidRDefault="00886CFF" w:rsidP="00087634">
                  <w:pPr>
                    <w:jc w:val="center"/>
                    <w:rPr>
                      <w:rFonts w:ascii="Arial" w:hAnsi="Arial" w:cs="Arial"/>
                      <w:color w:val="000000"/>
                      <w:sz w:val="22"/>
                    </w:rPr>
                  </w:pPr>
                  <w:r>
                    <w:rPr>
                      <w:rFonts w:ascii="Arial" w:hAnsi="Arial" w:cs="Arial"/>
                      <w:color w:val="000000"/>
                      <w:sz w:val="22"/>
                    </w:rPr>
                    <w:t>1</w:t>
                  </w:r>
                </w:p>
              </w:tc>
              <w:tc>
                <w:tcPr>
                  <w:tcW w:w="1902" w:type="dxa"/>
                  <w:tcBorders>
                    <w:top w:val="single" w:sz="4" w:space="0" w:color="auto"/>
                    <w:left w:val="single" w:sz="4" w:space="0" w:color="auto"/>
                    <w:bottom w:val="single" w:sz="4" w:space="0" w:color="auto"/>
                    <w:right w:val="single" w:sz="4" w:space="0" w:color="auto"/>
                  </w:tcBorders>
                  <w:vAlign w:val="center"/>
                  <w:hideMark/>
                </w:tcPr>
                <w:p w14:paraId="34BADDA6" w14:textId="77777777" w:rsidR="00886CFF" w:rsidRDefault="00886CFF" w:rsidP="00087634">
                  <w:pPr>
                    <w:jc w:val="center"/>
                    <w:rPr>
                      <w:rFonts w:ascii="Arial" w:hAnsi="Arial" w:cs="Arial"/>
                      <w:color w:val="000000"/>
                      <w:sz w:val="22"/>
                    </w:rPr>
                  </w:pPr>
                  <w:r>
                    <w:rPr>
                      <w:rFonts w:ascii="Arial" w:hAnsi="Arial" w:cs="Arial"/>
                      <w:color w:val="000000"/>
                      <w:sz w:val="22"/>
                    </w:rPr>
                    <w:t xml:space="preserve">Slight Injury </w:t>
                  </w:r>
                </w:p>
              </w:tc>
              <w:tc>
                <w:tcPr>
                  <w:tcW w:w="1248" w:type="dxa"/>
                  <w:tcBorders>
                    <w:top w:val="single" w:sz="4" w:space="0" w:color="auto"/>
                    <w:left w:val="single" w:sz="4" w:space="0" w:color="auto"/>
                    <w:bottom w:val="single" w:sz="4" w:space="0" w:color="auto"/>
                    <w:right w:val="single" w:sz="4" w:space="0" w:color="auto"/>
                  </w:tcBorders>
                  <w:vAlign w:val="center"/>
                  <w:hideMark/>
                </w:tcPr>
                <w:p w14:paraId="7FD5FAE6" w14:textId="77777777" w:rsidR="00886CFF" w:rsidRDefault="00886CFF" w:rsidP="00087634">
                  <w:pPr>
                    <w:jc w:val="center"/>
                    <w:rPr>
                      <w:rFonts w:ascii="Arial" w:hAnsi="Arial" w:cs="Arial"/>
                      <w:color w:val="000000"/>
                      <w:sz w:val="22"/>
                    </w:rPr>
                  </w:pPr>
                  <w:r>
                    <w:rPr>
                      <w:rFonts w:ascii="Arial" w:hAnsi="Arial" w:cs="Arial"/>
                      <w:color w:val="000000"/>
                      <w:sz w:val="22"/>
                    </w:rPr>
                    <w:t>0 </w:t>
                  </w:r>
                </w:p>
              </w:tc>
              <w:tc>
                <w:tcPr>
                  <w:tcW w:w="4775" w:type="dxa"/>
                  <w:tcBorders>
                    <w:top w:val="single" w:sz="4" w:space="0" w:color="auto"/>
                    <w:left w:val="single" w:sz="4" w:space="0" w:color="auto"/>
                    <w:bottom w:val="single" w:sz="4" w:space="0" w:color="auto"/>
                    <w:right w:val="single" w:sz="4" w:space="0" w:color="auto"/>
                  </w:tcBorders>
                  <w:vAlign w:val="center"/>
                  <w:hideMark/>
                </w:tcPr>
                <w:p w14:paraId="4F074257" w14:textId="77777777" w:rsidR="00886CFF" w:rsidRDefault="00886CFF" w:rsidP="00087634">
                  <w:pPr>
                    <w:rPr>
                      <w:rFonts w:ascii="Arial" w:hAnsi="Arial" w:cs="Arial"/>
                      <w:color w:val="000000"/>
                      <w:sz w:val="22"/>
                    </w:rPr>
                  </w:pPr>
                  <w:r>
                    <w:rPr>
                      <w:rFonts w:ascii="Arial" w:hAnsi="Arial" w:cs="Arial"/>
                      <w:color w:val="000000"/>
                      <w:sz w:val="22"/>
                    </w:rPr>
                    <w:t> </w:t>
                  </w:r>
                </w:p>
              </w:tc>
            </w:tr>
            <w:tr w:rsidR="00886CFF" w14:paraId="0E80F6CB" w14:textId="77777777" w:rsidTr="00087634">
              <w:trPr>
                <w:trHeight w:val="602"/>
              </w:trPr>
              <w:tc>
                <w:tcPr>
                  <w:tcW w:w="775" w:type="dxa"/>
                  <w:tcBorders>
                    <w:top w:val="single" w:sz="4" w:space="0" w:color="auto"/>
                    <w:left w:val="single" w:sz="4" w:space="0" w:color="auto"/>
                    <w:bottom w:val="single" w:sz="4" w:space="0" w:color="auto"/>
                    <w:right w:val="single" w:sz="4" w:space="0" w:color="auto"/>
                  </w:tcBorders>
                  <w:shd w:val="clear" w:color="auto" w:fill="8497B0"/>
                  <w:vAlign w:val="center"/>
                  <w:hideMark/>
                </w:tcPr>
                <w:p w14:paraId="7084BD04" w14:textId="77777777" w:rsidR="00886CFF" w:rsidRDefault="00886CFF" w:rsidP="00087634">
                  <w:pPr>
                    <w:jc w:val="center"/>
                    <w:rPr>
                      <w:rFonts w:ascii="Arial" w:hAnsi="Arial" w:cs="Arial"/>
                      <w:color w:val="000000"/>
                      <w:sz w:val="22"/>
                    </w:rPr>
                  </w:pPr>
                  <w:r>
                    <w:rPr>
                      <w:rFonts w:ascii="Arial" w:hAnsi="Arial" w:cs="Arial"/>
                      <w:color w:val="000000"/>
                      <w:sz w:val="22"/>
                    </w:rPr>
                    <w:t>2</w:t>
                  </w:r>
                </w:p>
              </w:tc>
              <w:tc>
                <w:tcPr>
                  <w:tcW w:w="1902" w:type="dxa"/>
                  <w:tcBorders>
                    <w:top w:val="single" w:sz="4" w:space="0" w:color="auto"/>
                    <w:left w:val="single" w:sz="4" w:space="0" w:color="auto"/>
                    <w:bottom w:val="single" w:sz="4" w:space="0" w:color="auto"/>
                    <w:right w:val="single" w:sz="4" w:space="0" w:color="auto"/>
                  </w:tcBorders>
                  <w:vAlign w:val="center"/>
                  <w:hideMark/>
                </w:tcPr>
                <w:p w14:paraId="2F543851" w14:textId="77777777" w:rsidR="00886CFF" w:rsidRDefault="00886CFF" w:rsidP="00087634">
                  <w:pPr>
                    <w:jc w:val="center"/>
                    <w:rPr>
                      <w:rFonts w:ascii="Arial" w:hAnsi="Arial" w:cs="Arial"/>
                      <w:color w:val="000000"/>
                      <w:sz w:val="22"/>
                    </w:rPr>
                  </w:pPr>
                  <w:r>
                    <w:rPr>
                      <w:rFonts w:ascii="Arial" w:hAnsi="Arial" w:cs="Arial"/>
                      <w:color w:val="000000"/>
                      <w:sz w:val="22"/>
                    </w:rPr>
                    <w:t>Minor Injury / LWC, RWC up to 5 days</w:t>
                  </w:r>
                </w:p>
              </w:tc>
              <w:tc>
                <w:tcPr>
                  <w:tcW w:w="1248" w:type="dxa"/>
                  <w:tcBorders>
                    <w:top w:val="single" w:sz="4" w:space="0" w:color="auto"/>
                    <w:left w:val="single" w:sz="4" w:space="0" w:color="auto"/>
                    <w:bottom w:val="single" w:sz="4" w:space="0" w:color="auto"/>
                    <w:right w:val="single" w:sz="4" w:space="0" w:color="auto"/>
                  </w:tcBorders>
                  <w:vAlign w:val="center"/>
                  <w:hideMark/>
                </w:tcPr>
                <w:p w14:paraId="4D014AA0" w14:textId="77777777" w:rsidR="00886CFF" w:rsidRDefault="00886CFF" w:rsidP="00087634">
                  <w:pPr>
                    <w:jc w:val="center"/>
                    <w:rPr>
                      <w:rFonts w:ascii="Arial" w:hAnsi="Arial" w:cs="Arial"/>
                      <w:color w:val="000000"/>
                      <w:sz w:val="22"/>
                    </w:rPr>
                  </w:pPr>
                  <w:r>
                    <w:rPr>
                      <w:rFonts w:ascii="Arial" w:hAnsi="Arial" w:cs="Arial"/>
                      <w:color w:val="000000"/>
                      <w:sz w:val="22"/>
                    </w:rPr>
                    <w:t>0 – 0.1</w:t>
                  </w:r>
                </w:p>
              </w:tc>
              <w:tc>
                <w:tcPr>
                  <w:tcW w:w="4775" w:type="dxa"/>
                  <w:tcBorders>
                    <w:top w:val="single" w:sz="4" w:space="0" w:color="auto"/>
                    <w:left w:val="single" w:sz="4" w:space="0" w:color="auto"/>
                    <w:bottom w:val="single" w:sz="4" w:space="0" w:color="auto"/>
                    <w:right w:val="single" w:sz="4" w:space="0" w:color="auto"/>
                  </w:tcBorders>
                  <w:vAlign w:val="center"/>
                  <w:hideMark/>
                </w:tcPr>
                <w:p w14:paraId="4598B5BD" w14:textId="77777777" w:rsidR="00886CFF" w:rsidRDefault="00886CFF" w:rsidP="00087634">
                  <w:pPr>
                    <w:rPr>
                      <w:rFonts w:ascii="Arial" w:hAnsi="Arial" w:cs="Arial"/>
                      <w:color w:val="000000"/>
                      <w:sz w:val="22"/>
                    </w:rPr>
                  </w:pPr>
                  <w:r>
                    <w:rPr>
                      <w:rFonts w:ascii="Arial" w:hAnsi="Arial" w:cs="Arial"/>
                      <w:color w:val="000000"/>
                      <w:sz w:val="22"/>
                    </w:rPr>
                    <w:t xml:space="preserve">Result in small jet fire rather than explosion. </w:t>
                  </w:r>
                </w:p>
              </w:tc>
            </w:tr>
            <w:tr w:rsidR="00886CFF" w14:paraId="77AA3CE6" w14:textId="77777777" w:rsidTr="00087634">
              <w:trPr>
                <w:trHeight w:val="125"/>
              </w:trPr>
              <w:tc>
                <w:tcPr>
                  <w:tcW w:w="775"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4888924" w14:textId="77777777" w:rsidR="00886CFF" w:rsidRDefault="00886CFF" w:rsidP="00087634">
                  <w:pPr>
                    <w:jc w:val="center"/>
                    <w:rPr>
                      <w:rFonts w:ascii="Arial" w:hAnsi="Arial" w:cs="Arial"/>
                      <w:color w:val="000000"/>
                      <w:sz w:val="22"/>
                    </w:rPr>
                  </w:pPr>
                  <w:r>
                    <w:rPr>
                      <w:rFonts w:ascii="Arial" w:hAnsi="Arial" w:cs="Arial"/>
                      <w:color w:val="000000"/>
                      <w:sz w:val="22"/>
                    </w:rPr>
                    <w:t>3</w:t>
                  </w:r>
                </w:p>
              </w:tc>
              <w:tc>
                <w:tcPr>
                  <w:tcW w:w="1902" w:type="dxa"/>
                  <w:tcBorders>
                    <w:top w:val="single" w:sz="4" w:space="0" w:color="auto"/>
                    <w:left w:val="single" w:sz="4" w:space="0" w:color="auto"/>
                    <w:bottom w:val="single" w:sz="4" w:space="0" w:color="auto"/>
                    <w:right w:val="single" w:sz="4" w:space="0" w:color="auto"/>
                  </w:tcBorders>
                  <w:vAlign w:val="center"/>
                  <w:hideMark/>
                </w:tcPr>
                <w:p w14:paraId="0501D0D2" w14:textId="77777777" w:rsidR="00886CFF" w:rsidRDefault="00886CFF" w:rsidP="00087634">
                  <w:pPr>
                    <w:jc w:val="center"/>
                    <w:rPr>
                      <w:rFonts w:ascii="Arial" w:hAnsi="Arial" w:cs="Arial"/>
                      <w:color w:val="000000"/>
                      <w:sz w:val="22"/>
                    </w:rPr>
                  </w:pPr>
                  <w:r>
                    <w:rPr>
                      <w:rFonts w:ascii="Arial" w:hAnsi="Arial" w:cs="Arial"/>
                      <w:color w:val="000000"/>
                      <w:sz w:val="22"/>
                    </w:rPr>
                    <w:t>Minor Injury / LWC, RWC more than 5 days</w:t>
                  </w:r>
                </w:p>
              </w:tc>
              <w:tc>
                <w:tcPr>
                  <w:tcW w:w="1248" w:type="dxa"/>
                  <w:tcBorders>
                    <w:top w:val="single" w:sz="4" w:space="0" w:color="auto"/>
                    <w:left w:val="single" w:sz="4" w:space="0" w:color="auto"/>
                    <w:bottom w:val="single" w:sz="4" w:space="0" w:color="auto"/>
                    <w:right w:val="single" w:sz="4" w:space="0" w:color="auto"/>
                  </w:tcBorders>
                  <w:vAlign w:val="center"/>
                  <w:hideMark/>
                </w:tcPr>
                <w:p w14:paraId="31B4B83F" w14:textId="77777777" w:rsidR="00886CFF" w:rsidRDefault="00886CFF" w:rsidP="00087634">
                  <w:pPr>
                    <w:jc w:val="center"/>
                    <w:rPr>
                      <w:rFonts w:ascii="Arial" w:hAnsi="Arial" w:cs="Arial"/>
                      <w:color w:val="000000"/>
                      <w:sz w:val="22"/>
                    </w:rPr>
                  </w:pPr>
                  <w:r>
                    <w:rPr>
                      <w:rFonts w:ascii="Arial" w:hAnsi="Arial" w:cs="Arial"/>
                      <w:color w:val="000000"/>
                      <w:sz w:val="22"/>
                    </w:rPr>
                    <w:t xml:space="preserve">0.1 – 0.2 </w:t>
                  </w:r>
                </w:p>
              </w:tc>
              <w:tc>
                <w:tcPr>
                  <w:tcW w:w="4775" w:type="dxa"/>
                  <w:tcBorders>
                    <w:top w:val="single" w:sz="4" w:space="0" w:color="auto"/>
                    <w:left w:val="single" w:sz="4" w:space="0" w:color="auto"/>
                    <w:bottom w:val="single" w:sz="4" w:space="0" w:color="auto"/>
                    <w:right w:val="single" w:sz="4" w:space="0" w:color="auto"/>
                  </w:tcBorders>
                  <w:vAlign w:val="center"/>
                  <w:hideMark/>
                </w:tcPr>
                <w:p w14:paraId="7D0D05F3" w14:textId="5B1B89F2" w:rsidR="00886CFF" w:rsidRDefault="00886CFF" w:rsidP="00087634">
                  <w:pPr>
                    <w:rPr>
                      <w:rFonts w:ascii="Arial" w:hAnsi="Arial" w:cs="Arial"/>
                      <w:color w:val="000000"/>
                      <w:sz w:val="22"/>
                    </w:rPr>
                  </w:pPr>
                  <w:r>
                    <w:rPr>
                      <w:rFonts w:ascii="Arial" w:hAnsi="Arial" w:cs="Arial"/>
                      <w:color w:val="000000"/>
                      <w:sz w:val="22"/>
                    </w:rPr>
                    <w:t>Equates to 0.01 or 1% fatality in probability function for explosion fatality.</w:t>
                  </w:r>
                </w:p>
              </w:tc>
            </w:tr>
            <w:tr w:rsidR="00886CFF" w14:paraId="42680FC8" w14:textId="77777777" w:rsidTr="00087634">
              <w:trPr>
                <w:trHeight w:val="188"/>
              </w:trPr>
              <w:tc>
                <w:tcPr>
                  <w:tcW w:w="77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8EF4D0C" w14:textId="77777777" w:rsidR="00886CFF" w:rsidRDefault="00886CFF" w:rsidP="00087634">
                  <w:pPr>
                    <w:jc w:val="center"/>
                    <w:rPr>
                      <w:rFonts w:ascii="Arial" w:hAnsi="Arial" w:cs="Arial"/>
                      <w:color w:val="000000"/>
                      <w:sz w:val="22"/>
                    </w:rPr>
                  </w:pPr>
                  <w:r>
                    <w:rPr>
                      <w:rFonts w:ascii="Arial" w:hAnsi="Arial" w:cs="Arial"/>
                      <w:color w:val="000000"/>
                      <w:sz w:val="22"/>
                    </w:rPr>
                    <w:t>4</w:t>
                  </w:r>
                </w:p>
              </w:tc>
              <w:tc>
                <w:tcPr>
                  <w:tcW w:w="1902" w:type="dxa"/>
                  <w:tcBorders>
                    <w:top w:val="single" w:sz="4" w:space="0" w:color="auto"/>
                    <w:left w:val="single" w:sz="4" w:space="0" w:color="auto"/>
                    <w:bottom w:val="single" w:sz="4" w:space="0" w:color="auto"/>
                    <w:right w:val="single" w:sz="4" w:space="0" w:color="auto"/>
                  </w:tcBorders>
                  <w:vAlign w:val="center"/>
                  <w:hideMark/>
                </w:tcPr>
                <w:p w14:paraId="6F6BAB2F" w14:textId="77777777" w:rsidR="00886CFF" w:rsidRDefault="00886CFF" w:rsidP="00087634">
                  <w:pPr>
                    <w:jc w:val="center"/>
                    <w:rPr>
                      <w:rFonts w:ascii="Arial" w:hAnsi="Arial" w:cs="Arial"/>
                      <w:color w:val="000000"/>
                      <w:sz w:val="22"/>
                    </w:rPr>
                  </w:pPr>
                  <w:r>
                    <w:rPr>
                      <w:rFonts w:ascii="Arial" w:hAnsi="Arial" w:cs="Arial"/>
                      <w:color w:val="000000"/>
                      <w:sz w:val="22"/>
                    </w:rPr>
                    <w:t>PTD or 3 fatalities</w:t>
                  </w:r>
                </w:p>
              </w:tc>
              <w:tc>
                <w:tcPr>
                  <w:tcW w:w="1248" w:type="dxa"/>
                  <w:tcBorders>
                    <w:top w:val="single" w:sz="4" w:space="0" w:color="auto"/>
                    <w:left w:val="single" w:sz="4" w:space="0" w:color="auto"/>
                    <w:bottom w:val="single" w:sz="4" w:space="0" w:color="auto"/>
                    <w:right w:val="single" w:sz="4" w:space="0" w:color="auto"/>
                  </w:tcBorders>
                  <w:vAlign w:val="center"/>
                  <w:hideMark/>
                </w:tcPr>
                <w:p w14:paraId="10932483" w14:textId="77777777" w:rsidR="00886CFF" w:rsidRDefault="00886CFF" w:rsidP="00087634">
                  <w:pPr>
                    <w:jc w:val="center"/>
                    <w:rPr>
                      <w:rFonts w:ascii="Arial" w:hAnsi="Arial" w:cs="Arial"/>
                      <w:color w:val="000000"/>
                      <w:sz w:val="22"/>
                    </w:rPr>
                  </w:pPr>
                  <w:r>
                    <w:rPr>
                      <w:rFonts w:ascii="Arial" w:hAnsi="Arial" w:cs="Arial"/>
                      <w:color w:val="000000"/>
                      <w:sz w:val="22"/>
                    </w:rPr>
                    <w:t>0.2 – 0.35</w:t>
                  </w:r>
                </w:p>
              </w:tc>
              <w:tc>
                <w:tcPr>
                  <w:tcW w:w="4775" w:type="dxa"/>
                  <w:tcBorders>
                    <w:top w:val="single" w:sz="4" w:space="0" w:color="auto"/>
                    <w:left w:val="single" w:sz="4" w:space="0" w:color="auto"/>
                    <w:bottom w:val="single" w:sz="4" w:space="0" w:color="auto"/>
                    <w:right w:val="single" w:sz="4" w:space="0" w:color="auto"/>
                  </w:tcBorders>
                  <w:vAlign w:val="center"/>
                  <w:hideMark/>
                </w:tcPr>
                <w:p w14:paraId="77EC6192" w14:textId="77777777" w:rsidR="00886CFF" w:rsidRDefault="00886CFF" w:rsidP="00087634">
                  <w:pPr>
                    <w:rPr>
                      <w:rFonts w:ascii="Arial" w:hAnsi="Arial" w:cs="Arial"/>
                      <w:color w:val="000000"/>
                      <w:sz w:val="22"/>
                    </w:rPr>
                  </w:pPr>
                  <w:r>
                    <w:rPr>
                      <w:rFonts w:ascii="Arial" w:hAnsi="Arial" w:cs="Arial"/>
                      <w:color w:val="000000"/>
                      <w:sz w:val="22"/>
                    </w:rPr>
                    <w:t xml:space="preserve">Impact to the module / area, resulting in 1 to 20% fatality fraction. </w:t>
                  </w:r>
                </w:p>
              </w:tc>
            </w:tr>
            <w:tr w:rsidR="00886CFF" w14:paraId="12459A12" w14:textId="77777777" w:rsidTr="00087634">
              <w:trPr>
                <w:trHeight w:val="70"/>
              </w:trPr>
              <w:tc>
                <w:tcPr>
                  <w:tcW w:w="77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D323B4E" w14:textId="77777777" w:rsidR="00886CFF" w:rsidRDefault="00886CFF" w:rsidP="00087634">
                  <w:pPr>
                    <w:jc w:val="center"/>
                    <w:rPr>
                      <w:rFonts w:ascii="Arial" w:hAnsi="Arial" w:cs="Arial"/>
                      <w:color w:val="000000"/>
                      <w:sz w:val="22"/>
                    </w:rPr>
                  </w:pPr>
                  <w:r>
                    <w:rPr>
                      <w:rFonts w:ascii="Arial" w:hAnsi="Arial" w:cs="Arial"/>
                      <w:color w:val="000000"/>
                      <w:sz w:val="22"/>
                    </w:rPr>
                    <w:t>5</w:t>
                  </w:r>
                </w:p>
              </w:tc>
              <w:tc>
                <w:tcPr>
                  <w:tcW w:w="1902" w:type="dxa"/>
                  <w:tcBorders>
                    <w:top w:val="single" w:sz="4" w:space="0" w:color="auto"/>
                    <w:left w:val="single" w:sz="4" w:space="0" w:color="auto"/>
                    <w:bottom w:val="single" w:sz="4" w:space="0" w:color="auto"/>
                    <w:right w:val="single" w:sz="4" w:space="0" w:color="auto"/>
                  </w:tcBorders>
                  <w:vAlign w:val="center"/>
                  <w:hideMark/>
                </w:tcPr>
                <w:p w14:paraId="7B19FC65" w14:textId="77777777" w:rsidR="00886CFF" w:rsidRDefault="00886CFF" w:rsidP="00087634">
                  <w:pPr>
                    <w:jc w:val="center"/>
                    <w:rPr>
                      <w:rFonts w:ascii="Arial" w:hAnsi="Arial" w:cs="Arial"/>
                      <w:color w:val="000000"/>
                      <w:sz w:val="22"/>
                    </w:rPr>
                  </w:pPr>
                  <w:r>
                    <w:rPr>
                      <w:rFonts w:ascii="Arial" w:hAnsi="Arial" w:cs="Arial"/>
                      <w:color w:val="000000"/>
                      <w:sz w:val="22"/>
                    </w:rPr>
                    <w:t>&gt;3 fatalities</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EF49F76" w14:textId="77777777" w:rsidR="00886CFF" w:rsidRDefault="00886CFF" w:rsidP="00087634">
                  <w:pPr>
                    <w:jc w:val="center"/>
                    <w:rPr>
                      <w:rFonts w:ascii="Arial" w:hAnsi="Arial" w:cs="Arial"/>
                      <w:color w:val="000000"/>
                      <w:sz w:val="22"/>
                    </w:rPr>
                  </w:pPr>
                  <w:r>
                    <w:rPr>
                      <w:rFonts w:ascii="Arial" w:hAnsi="Arial" w:cs="Arial"/>
                      <w:color w:val="000000"/>
                      <w:sz w:val="22"/>
                    </w:rPr>
                    <w:t>&gt; 0.35</w:t>
                  </w:r>
                </w:p>
              </w:tc>
              <w:tc>
                <w:tcPr>
                  <w:tcW w:w="4775" w:type="dxa"/>
                  <w:tcBorders>
                    <w:top w:val="single" w:sz="4" w:space="0" w:color="auto"/>
                    <w:left w:val="single" w:sz="4" w:space="0" w:color="auto"/>
                    <w:bottom w:val="single" w:sz="4" w:space="0" w:color="auto"/>
                    <w:right w:val="single" w:sz="4" w:space="0" w:color="auto"/>
                  </w:tcBorders>
                  <w:vAlign w:val="center"/>
                  <w:hideMark/>
                </w:tcPr>
                <w:p w14:paraId="79963393" w14:textId="77777777" w:rsidR="00886CFF" w:rsidRDefault="00886CFF" w:rsidP="00087634">
                  <w:pPr>
                    <w:rPr>
                      <w:rFonts w:ascii="Arial" w:hAnsi="Arial" w:cs="Arial"/>
                      <w:color w:val="000000"/>
                      <w:sz w:val="22"/>
                    </w:rPr>
                  </w:pPr>
                  <w:r>
                    <w:rPr>
                      <w:rFonts w:ascii="Arial" w:hAnsi="Arial" w:cs="Arial"/>
                      <w:color w:val="000000"/>
                      <w:sz w:val="22"/>
                    </w:rPr>
                    <w:t xml:space="preserve">Impact on wider asset beyond module, resulting in greater than 20% fatality fraction. </w:t>
                  </w:r>
                </w:p>
              </w:tc>
            </w:tr>
          </w:tbl>
          <w:p w14:paraId="13346E32" w14:textId="77777777" w:rsidR="00886CFF" w:rsidRDefault="00886CFF" w:rsidP="00087634">
            <w:pPr>
              <w:pStyle w:val="BulletText2"/>
              <w:numPr>
                <w:ilvl w:val="0"/>
                <w:numId w:val="0"/>
              </w:numPr>
              <w:spacing w:line="228" w:lineRule="auto"/>
            </w:pPr>
          </w:p>
        </w:tc>
      </w:tr>
    </w:tbl>
    <w:p w14:paraId="58390BE9" w14:textId="1F8AC249" w:rsidR="00886CFF" w:rsidRDefault="00886CFF" w:rsidP="00886CFF">
      <w:pPr>
        <w:pStyle w:val="BlockText"/>
      </w:pPr>
    </w:p>
    <w:p w14:paraId="294C3FCA" w14:textId="6D37F6FB" w:rsidR="00886CFF" w:rsidRDefault="00886CFF" w:rsidP="00886CFF">
      <w:pPr>
        <w:pStyle w:val="BlockText"/>
      </w:pPr>
    </w:p>
    <w:p w14:paraId="170AE9C8" w14:textId="77777777" w:rsidR="00886CFF" w:rsidRPr="00886CFF" w:rsidRDefault="00886CFF" w:rsidP="00886CFF">
      <w:pPr>
        <w:pStyle w:val="BlockText"/>
      </w:pPr>
    </w:p>
    <w:tbl>
      <w:tblPr>
        <w:tblW w:w="10548" w:type="dxa"/>
        <w:tblLayout w:type="fixed"/>
        <w:tblLook w:val="0000" w:firstRow="0" w:lastRow="0" w:firstColumn="0" w:lastColumn="0" w:noHBand="0" w:noVBand="0"/>
      </w:tblPr>
      <w:tblGrid>
        <w:gridCol w:w="1728"/>
        <w:gridCol w:w="8820"/>
      </w:tblGrid>
      <w:tr w:rsidR="00886CFF" w14:paraId="22DE065D" w14:textId="77777777" w:rsidTr="00087634">
        <w:trPr>
          <w:cantSplit/>
        </w:trPr>
        <w:tc>
          <w:tcPr>
            <w:tcW w:w="1728" w:type="dxa"/>
          </w:tcPr>
          <w:p w14:paraId="55516F76" w14:textId="77777777" w:rsidR="00886CFF" w:rsidRDefault="00886CFF" w:rsidP="00087634">
            <w:pPr>
              <w:pStyle w:val="Heading4"/>
              <w:spacing w:line="228" w:lineRule="auto"/>
            </w:pPr>
            <w:r>
              <w:rPr>
                <w:rFonts w:eastAsia="Arial"/>
              </w:rPr>
              <w:t>Basis of Potential RAM on Consequence (Jet Fire/Pool Fire)</w:t>
            </w:r>
          </w:p>
        </w:tc>
        <w:tc>
          <w:tcPr>
            <w:tcW w:w="8820" w:type="dxa"/>
          </w:tcPr>
          <w:p w14:paraId="302DF3FC" w14:textId="77777777" w:rsidR="00886CFF" w:rsidRDefault="00886CFF" w:rsidP="00087634">
            <w:pPr>
              <w:pStyle w:val="BulletText1"/>
              <w:numPr>
                <w:ilvl w:val="0"/>
                <w:numId w:val="0"/>
              </w:numPr>
              <w:tabs>
                <w:tab w:val="left" w:pos="720"/>
              </w:tabs>
            </w:pPr>
            <w:r>
              <w:t>Following rule had been applied to align with potential RAM on hydrocarbon release (for Jet Fire and Pool Fire cases).</w:t>
            </w:r>
          </w:p>
          <w:p w14:paraId="6DF5E1FC" w14:textId="77777777" w:rsidR="00886CFF" w:rsidRDefault="00886CFF" w:rsidP="00087634">
            <w:pPr>
              <w:pStyle w:val="BulletText1"/>
              <w:numPr>
                <w:ilvl w:val="0"/>
                <w:numId w:val="0"/>
              </w:numPr>
              <w:tabs>
                <w:tab w:val="left" w:pos="720"/>
              </w:tabs>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990"/>
              <w:gridCol w:w="1160"/>
              <w:gridCol w:w="4775"/>
            </w:tblGrid>
            <w:tr w:rsidR="00886CFF" w14:paraId="15D35C0F" w14:textId="77777777" w:rsidTr="00087634">
              <w:trPr>
                <w:trHeight w:val="377"/>
              </w:trPr>
              <w:tc>
                <w:tcPr>
                  <w:tcW w:w="7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EB7FC7" w14:textId="77777777" w:rsidR="00886CFF" w:rsidRDefault="00886CFF" w:rsidP="00087634">
                  <w:pPr>
                    <w:jc w:val="center"/>
                    <w:rPr>
                      <w:rFonts w:ascii="Arial" w:hAnsi="Arial" w:cs="Arial"/>
                      <w:color w:val="000000"/>
                      <w:sz w:val="22"/>
                    </w:rPr>
                  </w:pPr>
                  <w:r>
                    <w:rPr>
                      <w:rFonts w:ascii="Arial" w:hAnsi="Arial" w:cs="Arial"/>
                      <w:color w:val="000000"/>
                      <w:sz w:val="22"/>
                    </w:rPr>
                    <w:t>RAM</w:t>
                  </w:r>
                </w:p>
              </w:tc>
              <w:tc>
                <w:tcPr>
                  <w:tcW w:w="19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91B941" w14:textId="77777777" w:rsidR="00886CFF" w:rsidRDefault="00886CFF" w:rsidP="00087634">
                  <w:pPr>
                    <w:jc w:val="center"/>
                    <w:rPr>
                      <w:rFonts w:ascii="Arial" w:hAnsi="Arial" w:cs="Arial"/>
                      <w:color w:val="000000"/>
                      <w:sz w:val="22"/>
                    </w:rPr>
                  </w:pPr>
                  <w:r>
                    <w:rPr>
                      <w:rFonts w:ascii="Arial" w:hAnsi="Arial" w:cs="Arial"/>
                      <w:color w:val="000000"/>
                      <w:sz w:val="22"/>
                    </w:rPr>
                    <w:t>Ram Description</w:t>
                  </w:r>
                </w:p>
              </w:tc>
              <w:tc>
                <w:tcPr>
                  <w:tcW w:w="11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7CC2CA" w14:textId="77777777" w:rsidR="00886CFF" w:rsidRDefault="00886CFF" w:rsidP="00087634">
                  <w:pPr>
                    <w:jc w:val="center"/>
                    <w:rPr>
                      <w:rFonts w:ascii="Arial" w:hAnsi="Arial" w:cs="Arial"/>
                      <w:color w:val="000000"/>
                      <w:sz w:val="22"/>
                    </w:rPr>
                  </w:pPr>
                  <w:r>
                    <w:rPr>
                      <w:rFonts w:ascii="Arial" w:hAnsi="Arial" w:cs="Arial"/>
                      <w:color w:val="000000"/>
                      <w:sz w:val="22"/>
                    </w:rPr>
                    <w:t>Fire Rule</w:t>
                  </w:r>
                </w:p>
              </w:tc>
              <w:tc>
                <w:tcPr>
                  <w:tcW w:w="47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49807E" w14:textId="77777777" w:rsidR="00886CFF" w:rsidRDefault="00886CFF" w:rsidP="00087634">
                  <w:pPr>
                    <w:jc w:val="center"/>
                    <w:rPr>
                      <w:rFonts w:ascii="Arial" w:hAnsi="Arial" w:cs="Arial"/>
                      <w:color w:val="000000"/>
                      <w:sz w:val="22"/>
                    </w:rPr>
                  </w:pPr>
                  <w:r>
                    <w:rPr>
                      <w:rFonts w:ascii="Arial" w:hAnsi="Arial" w:cs="Arial"/>
                      <w:color w:val="000000"/>
                      <w:sz w:val="22"/>
                    </w:rPr>
                    <w:t>Description</w:t>
                  </w:r>
                </w:p>
              </w:tc>
            </w:tr>
            <w:tr w:rsidR="00886CFF" w14:paraId="08617BB7" w14:textId="77777777" w:rsidTr="00087634">
              <w:trPr>
                <w:trHeight w:val="70"/>
              </w:trPr>
              <w:tc>
                <w:tcPr>
                  <w:tcW w:w="775" w:type="dxa"/>
                  <w:tcBorders>
                    <w:top w:val="single" w:sz="4" w:space="0" w:color="auto"/>
                    <w:left w:val="single" w:sz="4" w:space="0" w:color="auto"/>
                    <w:bottom w:val="single" w:sz="4" w:space="0" w:color="auto"/>
                    <w:right w:val="single" w:sz="4" w:space="0" w:color="auto"/>
                  </w:tcBorders>
                  <w:shd w:val="clear" w:color="auto" w:fill="ACB9CA"/>
                  <w:vAlign w:val="center"/>
                  <w:hideMark/>
                </w:tcPr>
                <w:p w14:paraId="687F6FB5" w14:textId="77777777" w:rsidR="00886CFF" w:rsidRDefault="00886CFF" w:rsidP="00087634">
                  <w:pPr>
                    <w:jc w:val="center"/>
                    <w:rPr>
                      <w:rFonts w:ascii="Arial" w:hAnsi="Arial" w:cs="Arial"/>
                      <w:color w:val="000000"/>
                      <w:sz w:val="22"/>
                    </w:rPr>
                  </w:pPr>
                  <w:r>
                    <w:rPr>
                      <w:rFonts w:ascii="Arial" w:hAnsi="Arial" w:cs="Arial"/>
                      <w:color w:val="000000"/>
                      <w:sz w:val="22"/>
                    </w:rPr>
                    <w:t>1</w:t>
                  </w:r>
                </w:p>
              </w:tc>
              <w:tc>
                <w:tcPr>
                  <w:tcW w:w="1990" w:type="dxa"/>
                  <w:tcBorders>
                    <w:top w:val="single" w:sz="4" w:space="0" w:color="auto"/>
                    <w:left w:val="single" w:sz="4" w:space="0" w:color="auto"/>
                    <w:bottom w:val="single" w:sz="4" w:space="0" w:color="auto"/>
                    <w:right w:val="single" w:sz="4" w:space="0" w:color="auto"/>
                  </w:tcBorders>
                  <w:vAlign w:val="center"/>
                  <w:hideMark/>
                </w:tcPr>
                <w:p w14:paraId="7BED5ECC" w14:textId="77777777" w:rsidR="00886CFF" w:rsidRDefault="00886CFF" w:rsidP="00087634">
                  <w:pPr>
                    <w:jc w:val="center"/>
                    <w:rPr>
                      <w:rFonts w:ascii="Arial" w:hAnsi="Arial" w:cs="Arial"/>
                      <w:color w:val="000000"/>
                      <w:sz w:val="22"/>
                    </w:rPr>
                  </w:pPr>
                  <w:r>
                    <w:rPr>
                      <w:rFonts w:ascii="Arial" w:hAnsi="Arial" w:cs="Arial"/>
                      <w:color w:val="000000"/>
                      <w:sz w:val="22"/>
                    </w:rPr>
                    <w:t xml:space="preserve">Slight Injury </w:t>
                  </w:r>
                </w:p>
              </w:tc>
              <w:tc>
                <w:tcPr>
                  <w:tcW w:w="1160" w:type="dxa"/>
                  <w:tcBorders>
                    <w:top w:val="single" w:sz="4" w:space="0" w:color="auto"/>
                    <w:left w:val="single" w:sz="4" w:space="0" w:color="auto"/>
                    <w:bottom w:val="single" w:sz="4" w:space="0" w:color="auto"/>
                    <w:right w:val="single" w:sz="4" w:space="0" w:color="auto"/>
                  </w:tcBorders>
                  <w:vAlign w:val="center"/>
                  <w:hideMark/>
                </w:tcPr>
                <w:p w14:paraId="5C5AB577" w14:textId="77777777" w:rsidR="00886CFF" w:rsidRDefault="00886CFF" w:rsidP="00087634">
                  <w:pPr>
                    <w:jc w:val="center"/>
                    <w:rPr>
                      <w:rFonts w:ascii="Arial" w:hAnsi="Arial" w:cs="Arial"/>
                      <w:color w:val="000000"/>
                      <w:sz w:val="22"/>
                    </w:rPr>
                  </w:pPr>
                  <w:r>
                    <w:rPr>
                      <w:rFonts w:ascii="Arial" w:hAnsi="Arial" w:cs="Arial"/>
                      <w:color w:val="000000"/>
                      <w:sz w:val="22"/>
                    </w:rPr>
                    <w:t> </w:t>
                  </w:r>
                </w:p>
              </w:tc>
              <w:tc>
                <w:tcPr>
                  <w:tcW w:w="4775" w:type="dxa"/>
                  <w:tcBorders>
                    <w:top w:val="single" w:sz="4" w:space="0" w:color="auto"/>
                    <w:left w:val="single" w:sz="4" w:space="0" w:color="auto"/>
                    <w:bottom w:val="single" w:sz="4" w:space="0" w:color="auto"/>
                    <w:right w:val="single" w:sz="4" w:space="0" w:color="auto"/>
                  </w:tcBorders>
                  <w:vAlign w:val="center"/>
                  <w:hideMark/>
                </w:tcPr>
                <w:p w14:paraId="1EF06BBA" w14:textId="77777777" w:rsidR="00886CFF" w:rsidRDefault="00886CFF" w:rsidP="00087634">
                  <w:pPr>
                    <w:rPr>
                      <w:rFonts w:ascii="Arial" w:hAnsi="Arial" w:cs="Arial"/>
                      <w:color w:val="000000"/>
                      <w:sz w:val="22"/>
                    </w:rPr>
                  </w:pPr>
                  <w:r>
                    <w:rPr>
                      <w:rFonts w:ascii="Arial" w:hAnsi="Arial" w:cs="Arial"/>
                      <w:color w:val="000000"/>
                      <w:sz w:val="22"/>
                    </w:rPr>
                    <w:t> </w:t>
                  </w:r>
                </w:p>
              </w:tc>
            </w:tr>
            <w:tr w:rsidR="00886CFF" w14:paraId="3B03110C" w14:textId="77777777" w:rsidTr="00087634">
              <w:trPr>
                <w:trHeight w:val="602"/>
              </w:trPr>
              <w:tc>
                <w:tcPr>
                  <w:tcW w:w="775" w:type="dxa"/>
                  <w:tcBorders>
                    <w:top w:val="single" w:sz="4" w:space="0" w:color="auto"/>
                    <w:left w:val="single" w:sz="4" w:space="0" w:color="auto"/>
                    <w:bottom w:val="single" w:sz="4" w:space="0" w:color="auto"/>
                    <w:right w:val="single" w:sz="4" w:space="0" w:color="auto"/>
                  </w:tcBorders>
                  <w:shd w:val="clear" w:color="auto" w:fill="8497B0"/>
                  <w:vAlign w:val="center"/>
                  <w:hideMark/>
                </w:tcPr>
                <w:p w14:paraId="1ED3D75A" w14:textId="77777777" w:rsidR="00886CFF" w:rsidRDefault="00886CFF" w:rsidP="00087634">
                  <w:pPr>
                    <w:jc w:val="center"/>
                    <w:rPr>
                      <w:rFonts w:ascii="Arial" w:hAnsi="Arial" w:cs="Arial"/>
                      <w:color w:val="000000"/>
                      <w:sz w:val="22"/>
                    </w:rPr>
                  </w:pPr>
                  <w:r>
                    <w:rPr>
                      <w:rFonts w:ascii="Arial" w:hAnsi="Arial" w:cs="Arial"/>
                      <w:color w:val="000000"/>
                      <w:sz w:val="22"/>
                    </w:rPr>
                    <w:t>2</w:t>
                  </w:r>
                </w:p>
              </w:tc>
              <w:tc>
                <w:tcPr>
                  <w:tcW w:w="1990" w:type="dxa"/>
                  <w:tcBorders>
                    <w:top w:val="single" w:sz="4" w:space="0" w:color="auto"/>
                    <w:left w:val="single" w:sz="4" w:space="0" w:color="auto"/>
                    <w:bottom w:val="single" w:sz="4" w:space="0" w:color="auto"/>
                    <w:right w:val="single" w:sz="4" w:space="0" w:color="auto"/>
                  </w:tcBorders>
                  <w:vAlign w:val="center"/>
                  <w:hideMark/>
                </w:tcPr>
                <w:p w14:paraId="3FF95031" w14:textId="77777777" w:rsidR="00886CFF" w:rsidRDefault="00886CFF" w:rsidP="00087634">
                  <w:pPr>
                    <w:jc w:val="center"/>
                    <w:rPr>
                      <w:rFonts w:ascii="Arial" w:hAnsi="Arial" w:cs="Arial"/>
                      <w:color w:val="000000"/>
                      <w:sz w:val="22"/>
                    </w:rPr>
                  </w:pPr>
                  <w:r>
                    <w:rPr>
                      <w:rFonts w:ascii="Arial" w:hAnsi="Arial" w:cs="Arial"/>
                      <w:color w:val="000000"/>
                      <w:sz w:val="22"/>
                    </w:rPr>
                    <w:t>Minor Injury / LWC, RWC up to 5 days</w:t>
                  </w:r>
                </w:p>
              </w:tc>
              <w:tc>
                <w:tcPr>
                  <w:tcW w:w="1160" w:type="dxa"/>
                  <w:tcBorders>
                    <w:top w:val="single" w:sz="4" w:space="0" w:color="auto"/>
                    <w:left w:val="single" w:sz="4" w:space="0" w:color="auto"/>
                    <w:bottom w:val="single" w:sz="4" w:space="0" w:color="auto"/>
                    <w:right w:val="single" w:sz="4" w:space="0" w:color="auto"/>
                  </w:tcBorders>
                  <w:vAlign w:val="center"/>
                  <w:hideMark/>
                </w:tcPr>
                <w:p w14:paraId="5A863FFD" w14:textId="77777777" w:rsidR="00886CFF" w:rsidRDefault="00886CFF" w:rsidP="00087634">
                  <w:pPr>
                    <w:jc w:val="center"/>
                    <w:rPr>
                      <w:rFonts w:ascii="Arial" w:hAnsi="Arial" w:cs="Arial"/>
                      <w:color w:val="000000"/>
                      <w:sz w:val="22"/>
                    </w:rPr>
                  </w:pPr>
                  <w:r>
                    <w:rPr>
                      <w:rFonts w:ascii="Arial" w:hAnsi="Arial" w:cs="Arial"/>
                      <w:color w:val="000000"/>
                      <w:sz w:val="22"/>
                    </w:rPr>
                    <w:t>&lt;5 ft</w:t>
                  </w:r>
                </w:p>
              </w:tc>
              <w:tc>
                <w:tcPr>
                  <w:tcW w:w="4775" w:type="dxa"/>
                  <w:tcBorders>
                    <w:top w:val="single" w:sz="4" w:space="0" w:color="auto"/>
                    <w:left w:val="single" w:sz="4" w:space="0" w:color="auto"/>
                    <w:bottom w:val="single" w:sz="4" w:space="0" w:color="auto"/>
                    <w:right w:val="single" w:sz="4" w:space="0" w:color="auto"/>
                  </w:tcBorders>
                  <w:vAlign w:val="center"/>
                  <w:hideMark/>
                </w:tcPr>
                <w:p w14:paraId="6B51C518" w14:textId="77777777" w:rsidR="00886CFF" w:rsidRDefault="00886CFF" w:rsidP="00087634">
                  <w:pPr>
                    <w:rPr>
                      <w:rFonts w:ascii="Arial" w:hAnsi="Arial" w:cs="Arial"/>
                      <w:color w:val="000000"/>
                      <w:sz w:val="22"/>
                    </w:rPr>
                  </w:pPr>
                  <w:r>
                    <w:rPr>
                      <w:rFonts w:ascii="Arial" w:hAnsi="Arial" w:cs="Arial"/>
                      <w:color w:val="000000"/>
                      <w:sz w:val="22"/>
                    </w:rPr>
                    <w:t>5ft represents a typical offshore skid area and therefore fire will be limited to that area.</w:t>
                  </w:r>
                </w:p>
              </w:tc>
            </w:tr>
            <w:tr w:rsidR="00886CFF" w14:paraId="3B09FAB4" w14:textId="77777777" w:rsidTr="00087634">
              <w:trPr>
                <w:trHeight w:val="125"/>
              </w:trPr>
              <w:tc>
                <w:tcPr>
                  <w:tcW w:w="775"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FB1BF6A" w14:textId="77777777" w:rsidR="00886CFF" w:rsidRDefault="00886CFF" w:rsidP="00087634">
                  <w:pPr>
                    <w:jc w:val="center"/>
                    <w:rPr>
                      <w:rFonts w:ascii="Arial" w:hAnsi="Arial" w:cs="Arial"/>
                      <w:color w:val="000000"/>
                      <w:sz w:val="22"/>
                    </w:rPr>
                  </w:pPr>
                  <w:r>
                    <w:rPr>
                      <w:rFonts w:ascii="Arial" w:hAnsi="Arial" w:cs="Arial"/>
                      <w:color w:val="000000"/>
                      <w:sz w:val="22"/>
                    </w:rPr>
                    <w:t>3</w:t>
                  </w:r>
                </w:p>
              </w:tc>
              <w:tc>
                <w:tcPr>
                  <w:tcW w:w="1990" w:type="dxa"/>
                  <w:tcBorders>
                    <w:top w:val="single" w:sz="4" w:space="0" w:color="auto"/>
                    <w:left w:val="single" w:sz="4" w:space="0" w:color="auto"/>
                    <w:bottom w:val="single" w:sz="4" w:space="0" w:color="auto"/>
                    <w:right w:val="single" w:sz="4" w:space="0" w:color="auto"/>
                  </w:tcBorders>
                  <w:vAlign w:val="center"/>
                  <w:hideMark/>
                </w:tcPr>
                <w:p w14:paraId="61093F57" w14:textId="77777777" w:rsidR="00886CFF" w:rsidRDefault="00886CFF" w:rsidP="00087634">
                  <w:pPr>
                    <w:jc w:val="center"/>
                    <w:rPr>
                      <w:rFonts w:ascii="Arial" w:hAnsi="Arial" w:cs="Arial"/>
                      <w:color w:val="000000"/>
                      <w:sz w:val="22"/>
                    </w:rPr>
                  </w:pPr>
                  <w:r>
                    <w:rPr>
                      <w:rFonts w:ascii="Arial" w:hAnsi="Arial" w:cs="Arial"/>
                      <w:color w:val="000000"/>
                      <w:sz w:val="22"/>
                    </w:rPr>
                    <w:t>Minor Injury / LWC, RWC more than 5 days</w:t>
                  </w:r>
                </w:p>
              </w:tc>
              <w:tc>
                <w:tcPr>
                  <w:tcW w:w="1160" w:type="dxa"/>
                  <w:tcBorders>
                    <w:top w:val="single" w:sz="4" w:space="0" w:color="auto"/>
                    <w:left w:val="single" w:sz="4" w:space="0" w:color="auto"/>
                    <w:bottom w:val="single" w:sz="4" w:space="0" w:color="auto"/>
                    <w:right w:val="single" w:sz="4" w:space="0" w:color="auto"/>
                  </w:tcBorders>
                  <w:vAlign w:val="center"/>
                  <w:hideMark/>
                </w:tcPr>
                <w:p w14:paraId="3ACFD3EF" w14:textId="77777777" w:rsidR="00886CFF" w:rsidRDefault="00886CFF" w:rsidP="00087634">
                  <w:pPr>
                    <w:jc w:val="center"/>
                    <w:rPr>
                      <w:rFonts w:ascii="Arial" w:hAnsi="Arial" w:cs="Arial"/>
                      <w:color w:val="000000"/>
                      <w:sz w:val="22"/>
                    </w:rPr>
                  </w:pPr>
                  <w:r>
                    <w:rPr>
                      <w:rFonts w:ascii="Arial" w:hAnsi="Arial" w:cs="Arial"/>
                      <w:color w:val="000000"/>
                      <w:sz w:val="22"/>
                    </w:rPr>
                    <w:t>5-20 ft</w:t>
                  </w:r>
                </w:p>
              </w:tc>
              <w:tc>
                <w:tcPr>
                  <w:tcW w:w="4775" w:type="dxa"/>
                  <w:tcBorders>
                    <w:top w:val="single" w:sz="4" w:space="0" w:color="auto"/>
                    <w:left w:val="single" w:sz="4" w:space="0" w:color="auto"/>
                    <w:bottom w:val="single" w:sz="4" w:space="0" w:color="auto"/>
                    <w:right w:val="single" w:sz="4" w:space="0" w:color="auto"/>
                  </w:tcBorders>
                  <w:vAlign w:val="center"/>
                  <w:hideMark/>
                </w:tcPr>
                <w:p w14:paraId="52023DCE" w14:textId="57E40B8A" w:rsidR="00886CFF" w:rsidRDefault="00886CFF" w:rsidP="00087634">
                  <w:pPr>
                    <w:rPr>
                      <w:rFonts w:ascii="Arial" w:hAnsi="Arial" w:cs="Arial"/>
                      <w:color w:val="000000"/>
                      <w:sz w:val="22"/>
                    </w:rPr>
                  </w:pPr>
                  <w:r>
                    <w:rPr>
                      <w:rFonts w:ascii="Arial" w:hAnsi="Arial" w:cs="Arial"/>
                      <w:color w:val="000000"/>
                      <w:sz w:val="22"/>
                    </w:rPr>
                    <w:t>This represents/correlated to a sub-module within a big module e.g. FGC Module one level on the process module, or about 1/4 the area of the lower level process module.</w:t>
                  </w:r>
                </w:p>
              </w:tc>
            </w:tr>
            <w:tr w:rsidR="00886CFF" w14:paraId="0D3E38EB" w14:textId="77777777" w:rsidTr="00087634">
              <w:trPr>
                <w:trHeight w:val="188"/>
              </w:trPr>
              <w:tc>
                <w:tcPr>
                  <w:tcW w:w="77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E39054" w14:textId="77777777" w:rsidR="00886CFF" w:rsidRDefault="00886CFF" w:rsidP="00087634">
                  <w:pPr>
                    <w:jc w:val="center"/>
                    <w:rPr>
                      <w:rFonts w:ascii="Arial" w:hAnsi="Arial" w:cs="Arial"/>
                      <w:color w:val="000000"/>
                      <w:sz w:val="22"/>
                    </w:rPr>
                  </w:pPr>
                  <w:r>
                    <w:rPr>
                      <w:rFonts w:ascii="Arial" w:hAnsi="Arial" w:cs="Arial"/>
                      <w:color w:val="000000"/>
                      <w:sz w:val="22"/>
                    </w:rPr>
                    <w:t>4</w:t>
                  </w:r>
                </w:p>
              </w:tc>
              <w:tc>
                <w:tcPr>
                  <w:tcW w:w="1990" w:type="dxa"/>
                  <w:tcBorders>
                    <w:top w:val="single" w:sz="4" w:space="0" w:color="auto"/>
                    <w:left w:val="single" w:sz="4" w:space="0" w:color="auto"/>
                    <w:bottom w:val="single" w:sz="4" w:space="0" w:color="auto"/>
                    <w:right w:val="single" w:sz="4" w:space="0" w:color="auto"/>
                  </w:tcBorders>
                  <w:vAlign w:val="center"/>
                  <w:hideMark/>
                </w:tcPr>
                <w:p w14:paraId="1D249E31" w14:textId="77777777" w:rsidR="00886CFF" w:rsidRDefault="00886CFF" w:rsidP="00087634">
                  <w:pPr>
                    <w:jc w:val="center"/>
                    <w:rPr>
                      <w:rFonts w:ascii="Arial" w:hAnsi="Arial" w:cs="Arial"/>
                      <w:color w:val="000000"/>
                      <w:sz w:val="22"/>
                    </w:rPr>
                  </w:pPr>
                  <w:r>
                    <w:rPr>
                      <w:rFonts w:ascii="Arial" w:hAnsi="Arial" w:cs="Arial"/>
                      <w:color w:val="000000"/>
                      <w:sz w:val="22"/>
                    </w:rPr>
                    <w:t>PTD or 3 fatalities</w:t>
                  </w:r>
                </w:p>
              </w:tc>
              <w:tc>
                <w:tcPr>
                  <w:tcW w:w="1160" w:type="dxa"/>
                  <w:tcBorders>
                    <w:top w:val="single" w:sz="4" w:space="0" w:color="auto"/>
                    <w:left w:val="single" w:sz="4" w:space="0" w:color="auto"/>
                    <w:bottom w:val="single" w:sz="4" w:space="0" w:color="auto"/>
                    <w:right w:val="single" w:sz="4" w:space="0" w:color="auto"/>
                  </w:tcBorders>
                  <w:vAlign w:val="center"/>
                  <w:hideMark/>
                </w:tcPr>
                <w:p w14:paraId="20D56FB5" w14:textId="77777777" w:rsidR="00886CFF" w:rsidRDefault="00886CFF" w:rsidP="00087634">
                  <w:pPr>
                    <w:jc w:val="center"/>
                    <w:rPr>
                      <w:rFonts w:ascii="Arial" w:hAnsi="Arial" w:cs="Arial"/>
                      <w:color w:val="000000"/>
                      <w:sz w:val="22"/>
                    </w:rPr>
                  </w:pPr>
                  <w:r>
                    <w:rPr>
                      <w:rFonts w:ascii="Arial" w:hAnsi="Arial" w:cs="Arial"/>
                      <w:color w:val="000000"/>
                      <w:sz w:val="22"/>
                    </w:rPr>
                    <w:t>20-50ft</w:t>
                  </w:r>
                </w:p>
              </w:tc>
              <w:tc>
                <w:tcPr>
                  <w:tcW w:w="4775" w:type="dxa"/>
                  <w:tcBorders>
                    <w:top w:val="single" w:sz="4" w:space="0" w:color="auto"/>
                    <w:left w:val="single" w:sz="4" w:space="0" w:color="auto"/>
                    <w:bottom w:val="single" w:sz="4" w:space="0" w:color="auto"/>
                    <w:right w:val="single" w:sz="4" w:space="0" w:color="auto"/>
                  </w:tcBorders>
                  <w:vAlign w:val="center"/>
                  <w:hideMark/>
                </w:tcPr>
                <w:p w14:paraId="372B252E" w14:textId="0281EAEF" w:rsidR="00886CFF" w:rsidRDefault="00886CFF" w:rsidP="00087634">
                  <w:pPr>
                    <w:rPr>
                      <w:rFonts w:ascii="Arial" w:hAnsi="Arial" w:cs="Arial"/>
                      <w:color w:val="000000"/>
                      <w:sz w:val="22"/>
                    </w:rPr>
                  </w:pPr>
                  <w:r>
                    <w:rPr>
                      <w:rFonts w:ascii="Arial" w:hAnsi="Arial" w:cs="Arial"/>
                      <w:color w:val="000000"/>
                      <w:sz w:val="22"/>
                    </w:rPr>
                    <w:t>This represents about 1/4th to 1/2 of offshore module area. e.g. 50% of process module on the lower deck.</w:t>
                  </w:r>
                </w:p>
              </w:tc>
            </w:tr>
            <w:tr w:rsidR="00886CFF" w14:paraId="439E31D8" w14:textId="77777777" w:rsidTr="00087634">
              <w:trPr>
                <w:trHeight w:val="70"/>
              </w:trPr>
              <w:tc>
                <w:tcPr>
                  <w:tcW w:w="77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71A55BB" w14:textId="77777777" w:rsidR="00886CFF" w:rsidRDefault="00886CFF" w:rsidP="00087634">
                  <w:pPr>
                    <w:jc w:val="center"/>
                    <w:rPr>
                      <w:rFonts w:ascii="Arial" w:hAnsi="Arial" w:cs="Arial"/>
                      <w:color w:val="000000"/>
                      <w:sz w:val="22"/>
                    </w:rPr>
                  </w:pPr>
                  <w:r>
                    <w:rPr>
                      <w:rFonts w:ascii="Arial" w:hAnsi="Arial" w:cs="Arial"/>
                      <w:color w:val="000000"/>
                      <w:sz w:val="22"/>
                    </w:rPr>
                    <w:t>5</w:t>
                  </w:r>
                </w:p>
              </w:tc>
              <w:tc>
                <w:tcPr>
                  <w:tcW w:w="1990" w:type="dxa"/>
                  <w:tcBorders>
                    <w:top w:val="single" w:sz="4" w:space="0" w:color="auto"/>
                    <w:left w:val="single" w:sz="4" w:space="0" w:color="auto"/>
                    <w:bottom w:val="single" w:sz="4" w:space="0" w:color="auto"/>
                    <w:right w:val="single" w:sz="4" w:space="0" w:color="auto"/>
                  </w:tcBorders>
                  <w:vAlign w:val="center"/>
                  <w:hideMark/>
                </w:tcPr>
                <w:p w14:paraId="3857AFEA" w14:textId="77777777" w:rsidR="00886CFF" w:rsidRDefault="00886CFF" w:rsidP="00087634">
                  <w:pPr>
                    <w:jc w:val="center"/>
                    <w:rPr>
                      <w:rFonts w:ascii="Arial" w:hAnsi="Arial" w:cs="Arial"/>
                      <w:color w:val="000000"/>
                      <w:sz w:val="22"/>
                    </w:rPr>
                  </w:pPr>
                  <w:r>
                    <w:rPr>
                      <w:rFonts w:ascii="Arial" w:hAnsi="Arial" w:cs="Arial"/>
                      <w:color w:val="000000"/>
                      <w:sz w:val="22"/>
                    </w:rPr>
                    <w:t>&gt;3 fatalities</w:t>
                  </w:r>
                </w:p>
              </w:tc>
              <w:tc>
                <w:tcPr>
                  <w:tcW w:w="1160" w:type="dxa"/>
                  <w:tcBorders>
                    <w:top w:val="single" w:sz="4" w:space="0" w:color="auto"/>
                    <w:left w:val="single" w:sz="4" w:space="0" w:color="auto"/>
                    <w:bottom w:val="single" w:sz="4" w:space="0" w:color="auto"/>
                    <w:right w:val="single" w:sz="4" w:space="0" w:color="auto"/>
                  </w:tcBorders>
                  <w:vAlign w:val="center"/>
                  <w:hideMark/>
                </w:tcPr>
                <w:p w14:paraId="17047AB4" w14:textId="77777777" w:rsidR="00886CFF" w:rsidRDefault="00886CFF" w:rsidP="00087634">
                  <w:pPr>
                    <w:jc w:val="center"/>
                    <w:rPr>
                      <w:rFonts w:ascii="Arial" w:hAnsi="Arial" w:cs="Arial"/>
                      <w:color w:val="000000"/>
                      <w:sz w:val="22"/>
                    </w:rPr>
                  </w:pPr>
                  <w:r>
                    <w:rPr>
                      <w:rFonts w:ascii="Arial" w:hAnsi="Arial" w:cs="Arial"/>
                      <w:color w:val="000000"/>
                      <w:sz w:val="22"/>
                    </w:rPr>
                    <w:t>50+ft</w:t>
                  </w:r>
                </w:p>
              </w:tc>
              <w:tc>
                <w:tcPr>
                  <w:tcW w:w="4775" w:type="dxa"/>
                  <w:tcBorders>
                    <w:top w:val="single" w:sz="4" w:space="0" w:color="auto"/>
                    <w:left w:val="single" w:sz="4" w:space="0" w:color="auto"/>
                    <w:bottom w:val="single" w:sz="4" w:space="0" w:color="auto"/>
                    <w:right w:val="single" w:sz="4" w:space="0" w:color="auto"/>
                  </w:tcBorders>
                  <w:vAlign w:val="center"/>
                  <w:hideMark/>
                </w:tcPr>
                <w:p w14:paraId="21E404F0" w14:textId="0DE593FA" w:rsidR="00886CFF" w:rsidRDefault="00886CFF" w:rsidP="00087634">
                  <w:pPr>
                    <w:rPr>
                      <w:rFonts w:ascii="Arial" w:hAnsi="Arial" w:cs="Arial"/>
                      <w:color w:val="000000"/>
                      <w:sz w:val="22"/>
                    </w:rPr>
                  </w:pPr>
                  <w:r>
                    <w:rPr>
                      <w:rFonts w:ascii="Arial" w:hAnsi="Arial" w:cs="Arial"/>
                      <w:color w:val="000000"/>
                      <w:sz w:val="22"/>
                    </w:rPr>
                    <w:t xml:space="preserve">This corresponds to more </w:t>
                  </w:r>
                  <w:r w:rsidR="00204ACA">
                    <w:rPr>
                      <w:rFonts w:ascii="Arial" w:hAnsi="Arial" w:cs="Arial"/>
                      <w:color w:val="000000"/>
                      <w:sz w:val="22"/>
                    </w:rPr>
                    <w:t>than</w:t>
                  </w:r>
                  <w:r>
                    <w:rPr>
                      <w:rFonts w:ascii="Arial" w:hAnsi="Arial" w:cs="Arial"/>
                      <w:color w:val="000000"/>
                      <w:sz w:val="22"/>
                    </w:rPr>
                    <w:t xml:space="preserve"> 50% of area in an offshore module.</w:t>
                  </w:r>
                </w:p>
              </w:tc>
            </w:tr>
          </w:tbl>
          <w:p w14:paraId="26EB1053" w14:textId="77777777" w:rsidR="00886CFF" w:rsidRDefault="00886CFF" w:rsidP="00087634">
            <w:pPr>
              <w:pStyle w:val="BulletText2"/>
              <w:numPr>
                <w:ilvl w:val="0"/>
                <w:numId w:val="0"/>
              </w:numPr>
              <w:spacing w:line="228" w:lineRule="auto"/>
            </w:pPr>
          </w:p>
        </w:tc>
      </w:tr>
    </w:tbl>
    <w:p w14:paraId="3AA6D8D4" w14:textId="77777777" w:rsidR="00886CFF" w:rsidRPr="00542E9E" w:rsidRDefault="00886CFF" w:rsidP="00886CFF">
      <w:pPr>
        <w:pStyle w:val="BlockLine"/>
        <w:spacing w:line="228" w:lineRule="auto"/>
        <w:rPr>
          <w:szCs w:val="24"/>
        </w:rPr>
      </w:pPr>
    </w:p>
    <w:p w14:paraId="5E034E87" w14:textId="3FE87E10" w:rsidR="00886CFF" w:rsidRDefault="00886CFF" w:rsidP="00886CFF">
      <w:pPr>
        <w:pStyle w:val="BlockText"/>
      </w:pPr>
    </w:p>
    <w:p w14:paraId="553910AA" w14:textId="77777777" w:rsidR="00886CFF" w:rsidRPr="00886CFF" w:rsidRDefault="00886CFF" w:rsidP="00886CFF">
      <w:pPr>
        <w:pStyle w:val="BlockText"/>
      </w:pPr>
    </w:p>
    <w:tbl>
      <w:tblPr>
        <w:tblW w:w="10548" w:type="dxa"/>
        <w:tblLayout w:type="fixed"/>
        <w:tblLook w:val="0000" w:firstRow="0" w:lastRow="0" w:firstColumn="0" w:lastColumn="0" w:noHBand="0" w:noVBand="0"/>
      </w:tblPr>
      <w:tblGrid>
        <w:gridCol w:w="1728"/>
        <w:gridCol w:w="8820"/>
      </w:tblGrid>
      <w:tr w:rsidR="009A44B4" w14:paraId="2486BFE4" w14:textId="77777777" w:rsidTr="007F4040">
        <w:trPr>
          <w:cantSplit/>
        </w:trPr>
        <w:tc>
          <w:tcPr>
            <w:tcW w:w="1728" w:type="dxa"/>
          </w:tcPr>
          <w:p w14:paraId="52C1FD60" w14:textId="6CEEB383" w:rsidR="009A44B4" w:rsidRDefault="009A44B4" w:rsidP="007F4040">
            <w:pPr>
              <w:pStyle w:val="Heading4"/>
              <w:spacing w:line="228" w:lineRule="auto"/>
            </w:pPr>
            <w:bookmarkStart w:id="54" w:name="_Toc521578630"/>
            <w:r>
              <w:rPr>
                <w:rFonts w:eastAsia="Arial"/>
              </w:rPr>
              <w:t>References</w:t>
            </w:r>
            <w:bookmarkEnd w:id="54"/>
          </w:p>
        </w:tc>
        <w:tc>
          <w:tcPr>
            <w:tcW w:w="8820" w:type="dxa"/>
          </w:tcPr>
          <w:p w14:paraId="132B9868" w14:textId="77777777" w:rsidR="009A44B4" w:rsidRDefault="00E963E7" w:rsidP="0055332A">
            <w:pPr>
              <w:pStyle w:val="BulletText2"/>
              <w:numPr>
                <w:ilvl w:val="0"/>
                <w:numId w:val="45"/>
              </w:numPr>
              <w:spacing w:line="228" w:lineRule="auto"/>
            </w:pPr>
            <w:r>
              <w:t xml:space="preserve">Primary Containment Failure Mode Guidance for Process Safety Design (Pressure / Temperature) – Document </w:t>
            </w:r>
            <w:r w:rsidR="00A22A8C" w:rsidRPr="00A22A8C">
              <w:t xml:space="preserve">No. </w:t>
            </w:r>
            <w:hyperlink r:id="rId22" w:history="1">
              <w:r w:rsidR="00A22A8C" w:rsidRPr="00E87D47">
                <w:rPr>
                  <w:rStyle w:val="Hyperlink"/>
                </w:rPr>
                <w:t>VTO-300-MX-7180-0000001-000</w:t>
              </w:r>
            </w:hyperlink>
          </w:p>
          <w:p w14:paraId="4C1A3597" w14:textId="2BAF865D" w:rsidR="00F37E1A" w:rsidRDefault="00F37E1A" w:rsidP="0055332A">
            <w:pPr>
              <w:pStyle w:val="BulletText2"/>
              <w:numPr>
                <w:ilvl w:val="0"/>
                <w:numId w:val="45"/>
              </w:numPr>
              <w:spacing w:line="228" w:lineRule="auto"/>
            </w:pPr>
            <w:hyperlink r:id="rId23" w:history="1">
              <w:r w:rsidRPr="00F37E1A">
                <w:rPr>
                  <w:rStyle w:val="Hyperlink"/>
                </w:rPr>
                <w:t>QRA Methodology for Shell EXPRO Installation</w:t>
              </w:r>
            </w:hyperlink>
          </w:p>
        </w:tc>
      </w:tr>
    </w:tbl>
    <w:p w14:paraId="41013C10" w14:textId="77777777" w:rsidR="00A871ED" w:rsidRDefault="00A871ED" w:rsidP="005C7B93">
      <w:pPr>
        <w:pStyle w:val="Heading2"/>
        <w:jc w:val="left"/>
      </w:pPr>
    </w:p>
    <w:p w14:paraId="6B3F4C79" w14:textId="55D3408E" w:rsidR="002752D0" w:rsidRDefault="00A871ED" w:rsidP="00B05414">
      <w:pPr>
        <w:pStyle w:val="Heading2"/>
        <w:jc w:val="left"/>
      </w:pPr>
      <w:r>
        <w:br w:type="page"/>
      </w:r>
      <w:bookmarkStart w:id="55" w:name="_Toc521578631"/>
      <w:r w:rsidR="002752D0" w:rsidRPr="00345F40">
        <w:lastRenderedPageBreak/>
        <w:t>TOOL HSE0135-PR01-TO.0</w:t>
      </w:r>
      <w:r w:rsidR="00B05414">
        <w:t xml:space="preserve">4 </w:t>
      </w:r>
      <w:bookmarkStart w:id="56" w:name="_Hlk520868344"/>
      <w:r w:rsidR="008E1C7F">
        <w:t>Failure Modes and Consequence from Overpressure Scenarios</w:t>
      </w:r>
      <w:bookmarkEnd w:id="55"/>
    </w:p>
    <w:bookmarkEnd w:id="56"/>
    <w:p w14:paraId="7665BCCF" w14:textId="77777777" w:rsidR="002752D0" w:rsidRDefault="002752D0" w:rsidP="002752D0">
      <w:pPr>
        <w:pStyle w:val="BlockLine"/>
        <w:spacing w:line="223" w:lineRule="auto"/>
      </w:pPr>
    </w:p>
    <w:tbl>
      <w:tblPr>
        <w:tblW w:w="10548" w:type="dxa"/>
        <w:tblLayout w:type="fixed"/>
        <w:tblLook w:val="0000" w:firstRow="0" w:lastRow="0" w:firstColumn="0" w:lastColumn="0" w:noHBand="0" w:noVBand="0"/>
      </w:tblPr>
      <w:tblGrid>
        <w:gridCol w:w="1728"/>
        <w:gridCol w:w="8820"/>
      </w:tblGrid>
      <w:tr w:rsidR="002752D0" w14:paraId="62A38921" w14:textId="77777777" w:rsidTr="002752D0">
        <w:trPr>
          <w:cantSplit/>
          <w:trHeight w:val="270"/>
        </w:trPr>
        <w:tc>
          <w:tcPr>
            <w:tcW w:w="1728" w:type="dxa"/>
          </w:tcPr>
          <w:p w14:paraId="38093EF8" w14:textId="77777777" w:rsidR="002752D0" w:rsidRDefault="007706D2" w:rsidP="002752D0">
            <w:pPr>
              <w:pStyle w:val="Heading4"/>
              <w:spacing w:line="223" w:lineRule="auto"/>
            </w:pPr>
            <w:bookmarkStart w:id="57" w:name="_Toc521578632"/>
            <w:r>
              <w:t>Scope</w:t>
            </w:r>
            <w:bookmarkEnd w:id="57"/>
          </w:p>
        </w:tc>
        <w:tc>
          <w:tcPr>
            <w:tcW w:w="8820" w:type="dxa"/>
          </w:tcPr>
          <w:p w14:paraId="55C18DFA" w14:textId="77777777" w:rsidR="007706D2" w:rsidRDefault="007706D2" w:rsidP="002752D0">
            <w:pPr>
              <w:pStyle w:val="BlockText"/>
            </w:pPr>
            <w:r>
              <w:t>The overpressure is where the internal pressure exceeds design pressure of a component at a coincident temperature. This section addresses immediate failure mechanisms when a pressure containment system is subject to overpressure above normal operating conditions.</w:t>
            </w:r>
          </w:p>
          <w:p w14:paraId="7D70A082" w14:textId="77777777" w:rsidR="007706D2" w:rsidRDefault="007706D2" w:rsidP="002752D0">
            <w:pPr>
              <w:pStyle w:val="BlockText"/>
            </w:pPr>
          </w:p>
          <w:p w14:paraId="64CAA29F" w14:textId="24606B78" w:rsidR="007706D2" w:rsidRDefault="007706D2" w:rsidP="007706D2">
            <w:pPr>
              <w:pStyle w:val="BlockText"/>
              <w:numPr>
                <w:ilvl w:val="0"/>
                <w:numId w:val="27"/>
              </w:numPr>
            </w:pPr>
            <w:r w:rsidRPr="007706D2">
              <w:rPr>
                <w:b/>
              </w:rPr>
              <w:t>Pressure vessels:</w:t>
            </w:r>
            <w:r>
              <w:t xml:space="preserve"> ASME VIII (Div</w:t>
            </w:r>
            <w:r w:rsidR="00B50789">
              <w:t>.</w:t>
            </w:r>
            <w:r>
              <w:t xml:space="preserve"> 2) including pump and compressor casing</w:t>
            </w:r>
          </w:p>
          <w:p w14:paraId="4CCD904B" w14:textId="77777777" w:rsidR="007706D2" w:rsidRDefault="007706D2" w:rsidP="007706D2">
            <w:pPr>
              <w:pStyle w:val="BlockText"/>
              <w:numPr>
                <w:ilvl w:val="0"/>
                <w:numId w:val="27"/>
              </w:numPr>
            </w:pPr>
            <w:r w:rsidRPr="007706D2">
              <w:rPr>
                <w:b/>
              </w:rPr>
              <w:t>Piping:</w:t>
            </w:r>
            <w:r>
              <w:t xml:space="preserve"> ANSI B31.3</w:t>
            </w:r>
          </w:p>
          <w:p w14:paraId="0525619F" w14:textId="77777777" w:rsidR="007706D2" w:rsidRDefault="007706D2" w:rsidP="007706D2">
            <w:pPr>
              <w:pStyle w:val="BlockText"/>
              <w:numPr>
                <w:ilvl w:val="0"/>
                <w:numId w:val="27"/>
              </w:numPr>
            </w:pPr>
            <w:r w:rsidRPr="007706D2">
              <w:rPr>
                <w:b/>
              </w:rPr>
              <w:t>Flanges:</w:t>
            </w:r>
            <w:r>
              <w:t xml:space="preserve"> ANSI B16.5, up to and including ANSI/ASME 2500 class</w:t>
            </w:r>
          </w:p>
          <w:p w14:paraId="061EB21C" w14:textId="77777777" w:rsidR="002752D0" w:rsidRDefault="002752D0" w:rsidP="002752D0">
            <w:pPr>
              <w:pStyle w:val="BlockText"/>
              <w:spacing w:line="223" w:lineRule="auto"/>
            </w:pPr>
          </w:p>
        </w:tc>
      </w:tr>
    </w:tbl>
    <w:p w14:paraId="36D0903B" w14:textId="77777777" w:rsidR="002752D0" w:rsidRDefault="002752D0" w:rsidP="002752D0">
      <w:pPr>
        <w:pStyle w:val="BlockLine"/>
        <w:spacing w:line="223" w:lineRule="auto"/>
      </w:pPr>
    </w:p>
    <w:tbl>
      <w:tblPr>
        <w:tblW w:w="10548" w:type="dxa"/>
        <w:tblLayout w:type="fixed"/>
        <w:tblLook w:val="0000" w:firstRow="0" w:lastRow="0" w:firstColumn="0" w:lastColumn="0" w:noHBand="0" w:noVBand="0"/>
      </w:tblPr>
      <w:tblGrid>
        <w:gridCol w:w="1728"/>
        <w:gridCol w:w="8820"/>
      </w:tblGrid>
      <w:tr w:rsidR="002752D0" w14:paraId="54A7BBFD" w14:textId="77777777" w:rsidTr="002752D0">
        <w:trPr>
          <w:cantSplit/>
          <w:trHeight w:val="1053"/>
        </w:trPr>
        <w:tc>
          <w:tcPr>
            <w:tcW w:w="1728" w:type="dxa"/>
          </w:tcPr>
          <w:p w14:paraId="7A39E7B8" w14:textId="77777777" w:rsidR="002752D0" w:rsidRDefault="007706D2" w:rsidP="002752D0">
            <w:pPr>
              <w:pStyle w:val="Heading4"/>
              <w:spacing w:line="223" w:lineRule="auto"/>
            </w:pPr>
            <w:bookmarkStart w:id="58" w:name="_Toc521578633"/>
            <w:r>
              <w:rPr>
                <w:rFonts w:eastAsia="Arial"/>
              </w:rPr>
              <w:t>Basis</w:t>
            </w:r>
            <w:bookmarkEnd w:id="58"/>
          </w:p>
        </w:tc>
        <w:tc>
          <w:tcPr>
            <w:tcW w:w="8820" w:type="dxa"/>
          </w:tcPr>
          <w:p w14:paraId="1A7B7834" w14:textId="77777777" w:rsidR="002752D0" w:rsidRDefault="007706D2" w:rsidP="002752D0">
            <w:pPr>
              <w:pStyle w:val="BulletText1"/>
              <w:numPr>
                <w:ilvl w:val="0"/>
                <w:numId w:val="0"/>
              </w:numPr>
              <w:spacing w:line="223" w:lineRule="auto"/>
            </w:pPr>
            <w:r>
              <w:t>Following assumptions have been applied in this section:</w:t>
            </w:r>
          </w:p>
          <w:p w14:paraId="0DBF2E32" w14:textId="77777777" w:rsidR="007706D2" w:rsidRDefault="007706D2" w:rsidP="002752D0">
            <w:pPr>
              <w:pStyle w:val="BulletText1"/>
              <w:numPr>
                <w:ilvl w:val="0"/>
                <w:numId w:val="0"/>
              </w:numPr>
              <w:spacing w:line="223" w:lineRule="auto"/>
            </w:pPr>
          </w:p>
          <w:p w14:paraId="7A5BFCB1" w14:textId="77777777" w:rsidR="007706D2" w:rsidRDefault="007706D2" w:rsidP="00147707">
            <w:pPr>
              <w:pStyle w:val="BulletText1"/>
              <w:numPr>
                <w:ilvl w:val="0"/>
                <w:numId w:val="34"/>
              </w:numPr>
              <w:spacing w:line="223" w:lineRule="auto"/>
            </w:pPr>
            <w:r>
              <w:t>Containment design principles and inherent characteristics of the materials and codes which typically are based on ‘leak before burst’ criteria</w:t>
            </w:r>
          </w:p>
          <w:p w14:paraId="35FA0BE9" w14:textId="77777777" w:rsidR="007706D2" w:rsidRDefault="007706D2" w:rsidP="00147707">
            <w:pPr>
              <w:pStyle w:val="BulletText1"/>
              <w:numPr>
                <w:ilvl w:val="0"/>
                <w:numId w:val="34"/>
              </w:numPr>
              <w:spacing w:line="223" w:lineRule="auto"/>
            </w:pPr>
            <w:r>
              <w:t>Safety factors are based on the codes (ASME VIII, ANSI B31.3, API 521, DEP 80.45.10.10) regarding allowable versus ultimate strengths</w:t>
            </w:r>
          </w:p>
        </w:tc>
      </w:tr>
    </w:tbl>
    <w:p w14:paraId="41E3CAA7" w14:textId="77777777" w:rsidR="002752D0" w:rsidRDefault="002752D0" w:rsidP="002752D0">
      <w:pPr>
        <w:pStyle w:val="BlockLine"/>
        <w:spacing w:line="223" w:lineRule="auto"/>
        <w:rPr>
          <w:szCs w:val="24"/>
        </w:rPr>
      </w:pPr>
    </w:p>
    <w:tbl>
      <w:tblPr>
        <w:tblW w:w="10548" w:type="dxa"/>
        <w:tblLayout w:type="fixed"/>
        <w:tblLook w:val="0000" w:firstRow="0" w:lastRow="0" w:firstColumn="0" w:lastColumn="0" w:noHBand="0" w:noVBand="0"/>
      </w:tblPr>
      <w:tblGrid>
        <w:gridCol w:w="1728"/>
        <w:gridCol w:w="8820"/>
      </w:tblGrid>
      <w:tr w:rsidR="007706D2" w14:paraId="1071EE25" w14:textId="77777777" w:rsidTr="006E63E9">
        <w:trPr>
          <w:cantSplit/>
          <w:trHeight w:val="1053"/>
        </w:trPr>
        <w:tc>
          <w:tcPr>
            <w:tcW w:w="1728" w:type="dxa"/>
          </w:tcPr>
          <w:p w14:paraId="5AE2382A" w14:textId="77777777" w:rsidR="007706D2" w:rsidRDefault="00147707" w:rsidP="006E63E9">
            <w:pPr>
              <w:pStyle w:val="Heading4"/>
              <w:spacing w:line="223" w:lineRule="auto"/>
            </w:pPr>
            <w:bookmarkStart w:id="59" w:name="_Toc521578634"/>
            <w:r>
              <w:rPr>
                <w:rFonts w:eastAsia="Arial"/>
              </w:rPr>
              <w:t>Guidance on Assessment</w:t>
            </w:r>
            <w:bookmarkEnd w:id="59"/>
            <w:r>
              <w:rPr>
                <w:rFonts w:eastAsia="Arial"/>
              </w:rPr>
              <w:t xml:space="preserve"> </w:t>
            </w:r>
          </w:p>
        </w:tc>
        <w:tc>
          <w:tcPr>
            <w:tcW w:w="8820" w:type="dxa"/>
          </w:tcPr>
          <w:p w14:paraId="339198BF" w14:textId="77777777" w:rsidR="00147707" w:rsidRPr="00147707" w:rsidRDefault="00147707">
            <w:pPr>
              <w:rPr>
                <w:rFonts w:ascii="Arial" w:hAnsi="Arial" w:cs="Arial"/>
              </w:rPr>
            </w:pPr>
            <w:bookmarkStart w:id="60" w:name="_Hlk520868336"/>
            <w:r w:rsidRPr="00147707">
              <w:rPr>
                <w:rFonts w:ascii="Arial" w:hAnsi="Arial" w:cs="Arial"/>
              </w:rPr>
              <w:t>Following guidance is provided for defining proper pressure source</w:t>
            </w:r>
            <w:r>
              <w:rPr>
                <w:rFonts w:ascii="Arial" w:hAnsi="Arial" w:cs="Arial"/>
              </w:rPr>
              <w:t>:</w:t>
            </w:r>
          </w:p>
          <w:p w14:paraId="739DAA08" w14:textId="77777777" w:rsidR="00147707" w:rsidRPr="00147707" w:rsidRDefault="00147707">
            <w:pPr>
              <w:rPr>
                <w:rFonts w:ascii="Arial" w:hAnsi="Arial" w:cs="Arial"/>
              </w:rPr>
            </w:pPr>
          </w:p>
          <w:tbl>
            <w:tblPr>
              <w:tblStyle w:val="TableGrid"/>
              <w:tblW w:w="0" w:type="auto"/>
              <w:tblLayout w:type="fixed"/>
              <w:tblLook w:val="04A0" w:firstRow="1" w:lastRow="0" w:firstColumn="1" w:lastColumn="0" w:noHBand="0" w:noVBand="1"/>
            </w:tblPr>
            <w:tblGrid>
              <w:gridCol w:w="1690"/>
              <w:gridCol w:w="6899"/>
            </w:tblGrid>
            <w:tr w:rsidR="00147707" w:rsidRPr="00147707" w14:paraId="58ECAE03" w14:textId="77777777" w:rsidTr="00147707">
              <w:tc>
                <w:tcPr>
                  <w:tcW w:w="1690" w:type="dxa"/>
                </w:tcPr>
                <w:p w14:paraId="0290DC29" w14:textId="77777777" w:rsidR="00147707" w:rsidRDefault="00147707" w:rsidP="006E63E9">
                  <w:pPr>
                    <w:pStyle w:val="BulletText1"/>
                    <w:numPr>
                      <w:ilvl w:val="0"/>
                      <w:numId w:val="0"/>
                    </w:numPr>
                    <w:spacing w:line="223" w:lineRule="auto"/>
                  </w:pPr>
                  <w:bookmarkStart w:id="61" w:name="_Hlk520868312"/>
                  <w:bookmarkEnd w:id="60"/>
                  <w:r>
                    <w:t>Type</w:t>
                  </w:r>
                </w:p>
              </w:tc>
              <w:tc>
                <w:tcPr>
                  <w:tcW w:w="6899" w:type="dxa"/>
                </w:tcPr>
                <w:p w14:paraId="0A5AD010" w14:textId="77777777" w:rsidR="00147707" w:rsidRDefault="00147707" w:rsidP="006E63E9">
                  <w:pPr>
                    <w:pStyle w:val="BulletText1"/>
                    <w:numPr>
                      <w:ilvl w:val="0"/>
                      <w:numId w:val="0"/>
                    </w:numPr>
                    <w:spacing w:line="223" w:lineRule="auto"/>
                  </w:pPr>
                  <w:r>
                    <w:t>Source</w:t>
                  </w:r>
                </w:p>
              </w:tc>
            </w:tr>
            <w:tr w:rsidR="00147707" w:rsidRPr="00147707" w14:paraId="57CD2D7D" w14:textId="77777777" w:rsidTr="00147707">
              <w:tc>
                <w:tcPr>
                  <w:tcW w:w="1690" w:type="dxa"/>
                </w:tcPr>
                <w:p w14:paraId="0ADC7C68" w14:textId="77777777" w:rsidR="00147707" w:rsidRDefault="00147707" w:rsidP="006E63E9">
                  <w:pPr>
                    <w:pStyle w:val="BulletText1"/>
                    <w:numPr>
                      <w:ilvl w:val="0"/>
                      <w:numId w:val="0"/>
                    </w:numPr>
                    <w:spacing w:line="223" w:lineRule="auto"/>
                  </w:pPr>
                  <w:r>
                    <w:t>Vessel / Piping</w:t>
                  </w:r>
                </w:p>
              </w:tc>
              <w:tc>
                <w:tcPr>
                  <w:tcW w:w="6899" w:type="dxa"/>
                </w:tcPr>
                <w:p w14:paraId="479D455F" w14:textId="77777777" w:rsidR="00147707" w:rsidRDefault="00147707" w:rsidP="006E63E9">
                  <w:pPr>
                    <w:pStyle w:val="BulletText1"/>
                    <w:numPr>
                      <w:ilvl w:val="0"/>
                      <w:numId w:val="0"/>
                    </w:numPr>
                    <w:spacing w:line="223" w:lineRule="auto"/>
                  </w:pPr>
                  <w:r>
                    <w:t>Upstream pressure is derived directly or indirectly from well</w:t>
                  </w:r>
                </w:p>
                <w:p w14:paraId="777B3210" w14:textId="77777777" w:rsidR="00147707" w:rsidRDefault="00147707" w:rsidP="006E63E9">
                  <w:pPr>
                    <w:pStyle w:val="BulletText1"/>
                    <w:numPr>
                      <w:ilvl w:val="0"/>
                      <w:numId w:val="0"/>
                    </w:numPr>
                    <w:spacing w:line="223" w:lineRule="auto"/>
                  </w:pPr>
                </w:p>
                <w:p w14:paraId="4C3C86E0" w14:textId="77777777" w:rsidR="00147707" w:rsidRPr="00147707" w:rsidRDefault="00147707" w:rsidP="006E63E9">
                  <w:pPr>
                    <w:pStyle w:val="BulletText1"/>
                    <w:numPr>
                      <w:ilvl w:val="0"/>
                      <w:numId w:val="0"/>
                    </w:numPr>
                    <w:spacing w:line="223" w:lineRule="auto"/>
                    <w:rPr>
                      <w:b/>
                    </w:rPr>
                  </w:pPr>
                  <w:r w:rsidRPr="00147707">
                    <w:rPr>
                      <w:b/>
                    </w:rPr>
                    <w:t>Prevailing upstream pressure</w:t>
                  </w:r>
                </w:p>
                <w:p w14:paraId="490F0AFA" w14:textId="63769C3A" w:rsidR="00147707" w:rsidRDefault="00147707" w:rsidP="00147707">
                  <w:pPr>
                    <w:pStyle w:val="BulletText1"/>
                    <w:numPr>
                      <w:ilvl w:val="0"/>
                      <w:numId w:val="35"/>
                    </w:numPr>
                    <w:spacing w:line="223" w:lineRule="auto"/>
                  </w:pPr>
                  <w:r>
                    <w:t>Maximum of 9</w:t>
                  </w:r>
                  <w:r w:rsidR="00162129">
                    <w:t>5</w:t>
                  </w:r>
                  <w:r>
                    <w:t>% of the upstream design pressure</w:t>
                  </w:r>
                  <w:r w:rsidR="00162129">
                    <w:t>; or</w:t>
                  </w:r>
                </w:p>
                <w:p w14:paraId="6124FD39" w14:textId="633BE5C5" w:rsidR="00147707" w:rsidRDefault="00147707" w:rsidP="00147707">
                  <w:pPr>
                    <w:pStyle w:val="BulletText1"/>
                    <w:numPr>
                      <w:ilvl w:val="0"/>
                      <w:numId w:val="35"/>
                    </w:numPr>
                    <w:spacing w:line="223" w:lineRule="auto"/>
                  </w:pPr>
                  <w:r>
                    <w:t>90% of PSV setting where PSV setting is lower than design pressure</w:t>
                  </w:r>
                  <w:r w:rsidR="00162129">
                    <w:t>; or</w:t>
                  </w:r>
                </w:p>
                <w:p w14:paraId="63135CD4" w14:textId="77777777" w:rsidR="00147707" w:rsidRDefault="00147707" w:rsidP="00147707">
                  <w:pPr>
                    <w:pStyle w:val="BulletText1"/>
                    <w:numPr>
                      <w:ilvl w:val="0"/>
                      <w:numId w:val="35"/>
                    </w:numPr>
                    <w:spacing w:line="223" w:lineRule="auto"/>
                  </w:pPr>
                  <w:r>
                    <w:t>Scenario that would lead to higher upstream pressure</w:t>
                  </w:r>
                </w:p>
                <w:p w14:paraId="78DD2B25" w14:textId="77777777" w:rsidR="00147707" w:rsidRDefault="00147707" w:rsidP="00147707">
                  <w:pPr>
                    <w:pStyle w:val="BulletText1"/>
                    <w:numPr>
                      <w:ilvl w:val="0"/>
                      <w:numId w:val="0"/>
                    </w:numPr>
                    <w:spacing w:line="223" w:lineRule="auto"/>
                    <w:ind w:left="720"/>
                  </w:pPr>
                </w:p>
              </w:tc>
            </w:tr>
            <w:tr w:rsidR="00147707" w:rsidRPr="00147707" w14:paraId="78926192" w14:textId="77777777" w:rsidTr="00147707">
              <w:tc>
                <w:tcPr>
                  <w:tcW w:w="1690" w:type="dxa"/>
                </w:tcPr>
                <w:p w14:paraId="755708C5" w14:textId="77777777" w:rsidR="00147707" w:rsidRDefault="00147707" w:rsidP="006E63E9">
                  <w:pPr>
                    <w:pStyle w:val="BulletText1"/>
                    <w:numPr>
                      <w:ilvl w:val="0"/>
                      <w:numId w:val="0"/>
                    </w:numPr>
                    <w:spacing w:line="223" w:lineRule="auto"/>
                  </w:pPr>
                  <w:r>
                    <w:t>Compression / Pump</w:t>
                  </w:r>
                </w:p>
              </w:tc>
              <w:tc>
                <w:tcPr>
                  <w:tcW w:w="6899" w:type="dxa"/>
                </w:tcPr>
                <w:p w14:paraId="26F87124" w14:textId="77777777" w:rsidR="00147707" w:rsidRDefault="00147707" w:rsidP="006E63E9">
                  <w:pPr>
                    <w:pStyle w:val="BulletText1"/>
                    <w:numPr>
                      <w:ilvl w:val="0"/>
                      <w:numId w:val="0"/>
                    </w:numPr>
                    <w:spacing w:line="223" w:lineRule="auto"/>
                  </w:pPr>
                  <w:r>
                    <w:t xml:space="preserve">Shut-in differential pressure </w:t>
                  </w:r>
                </w:p>
                <w:p w14:paraId="24194A6C" w14:textId="4C6A5FE8" w:rsidR="00147707" w:rsidRDefault="00147707" w:rsidP="00162129">
                  <w:pPr>
                    <w:pStyle w:val="BulletText1"/>
                    <w:numPr>
                      <w:ilvl w:val="0"/>
                      <w:numId w:val="36"/>
                    </w:numPr>
                    <w:spacing w:line="223" w:lineRule="auto"/>
                  </w:pPr>
                  <w:r>
                    <w:t>130% of design operation differential</w:t>
                  </w:r>
                  <w:r w:rsidR="00162129">
                    <w:t xml:space="preserve">; or </w:t>
                  </w:r>
                </w:p>
                <w:p w14:paraId="7717614F" w14:textId="2290DAE0" w:rsidR="00162129" w:rsidRDefault="00162129" w:rsidP="00162129">
                  <w:pPr>
                    <w:pStyle w:val="BulletText1"/>
                    <w:numPr>
                      <w:ilvl w:val="0"/>
                      <w:numId w:val="36"/>
                    </w:numPr>
                    <w:spacing w:line="223" w:lineRule="auto"/>
                  </w:pPr>
                  <w:r>
                    <w:t xml:space="preserve">Maximum of 95% of the discharge </w:t>
                  </w:r>
                  <w:r w:rsidR="00AE1AF2">
                    <w:t xml:space="preserve">PSV </w:t>
                  </w:r>
                  <w:r>
                    <w:t>pressure; or</w:t>
                  </w:r>
                </w:p>
                <w:p w14:paraId="27EE2BE9" w14:textId="1019F894" w:rsidR="00162129" w:rsidRDefault="00162129">
                  <w:pPr>
                    <w:pStyle w:val="BulletText1"/>
                    <w:numPr>
                      <w:ilvl w:val="0"/>
                      <w:numId w:val="36"/>
                    </w:numPr>
                    <w:spacing w:line="223" w:lineRule="auto"/>
                  </w:pPr>
                  <w:r>
                    <w:t>90% of PSV setting where PSV setting is lower than design pressure</w:t>
                  </w:r>
                </w:p>
                <w:p w14:paraId="7948CAA0" w14:textId="77777777" w:rsidR="00147707" w:rsidRDefault="00147707" w:rsidP="006E63E9">
                  <w:pPr>
                    <w:pStyle w:val="BulletText1"/>
                    <w:numPr>
                      <w:ilvl w:val="0"/>
                      <w:numId w:val="0"/>
                    </w:numPr>
                    <w:spacing w:line="223" w:lineRule="auto"/>
                  </w:pPr>
                </w:p>
              </w:tc>
            </w:tr>
            <w:bookmarkEnd w:id="61"/>
          </w:tbl>
          <w:p w14:paraId="22B60B36" w14:textId="77777777" w:rsidR="00147707" w:rsidRDefault="00147707" w:rsidP="006E63E9">
            <w:pPr>
              <w:pStyle w:val="BulletText1"/>
              <w:numPr>
                <w:ilvl w:val="0"/>
                <w:numId w:val="0"/>
              </w:numPr>
              <w:spacing w:line="223" w:lineRule="auto"/>
            </w:pPr>
          </w:p>
          <w:p w14:paraId="1089C5B2" w14:textId="77777777" w:rsidR="00FD021F" w:rsidRDefault="00FD021F" w:rsidP="006E63E9">
            <w:pPr>
              <w:pStyle w:val="BulletText1"/>
              <w:numPr>
                <w:ilvl w:val="0"/>
                <w:numId w:val="0"/>
              </w:numPr>
              <w:spacing w:line="223" w:lineRule="auto"/>
            </w:pPr>
          </w:p>
        </w:tc>
      </w:tr>
    </w:tbl>
    <w:p w14:paraId="7DC9C8EB" w14:textId="40EA94F0" w:rsidR="007706D2" w:rsidRDefault="00384DCE" w:rsidP="007706D2">
      <w:pPr>
        <w:pStyle w:val="BlockLine"/>
        <w:spacing w:line="223" w:lineRule="auto"/>
        <w:rPr>
          <w:szCs w:val="24"/>
        </w:rPr>
      </w:pPr>
      <w:proofErr w:type="spellStart"/>
      <w:r>
        <w:rPr>
          <w:szCs w:val="24"/>
        </w:rPr>
        <w:t>cHTP</w:t>
      </w:r>
      <w:proofErr w:type="spellEnd"/>
      <w:r>
        <w:rPr>
          <w:szCs w:val="24"/>
        </w:rPr>
        <w:t xml:space="preserve"> = corrected hydrotest pressure = actual hydrotest pressure corrected for relief scenario or design temperature</w:t>
      </w:r>
    </w:p>
    <w:tbl>
      <w:tblPr>
        <w:tblW w:w="10548" w:type="dxa"/>
        <w:tblLayout w:type="fixed"/>
        <w:tblLook w:val="0000" w:firstRow="0" w:lastRow="0" w:firstColumn="0" w:lastColumn="0" w:noHBand="0" w:noVBand="0"/>
      </w:tblPr>
      <w:tblGrid>
        <w:gridCol w:w="1728"/>
        <w:gridCol w:w="8820"/>
      </w:tblGrid>
      <w:tr w:rsidR="007706D2" w14:paraId="18B43ED1" w14:textId="77777777" w:rsidTr="006E63E9">
        <w:trPr>
          <w:cantSplit/>
          <w:trHeight w:val="1053"/>
        </w:trPr>
        <w:tc>
          <w:tcPr>
            <w:tcW w:w="1728" w:type="dxa"/>
          </w:tcPr>
          <w:p w14:paraId="412DEA83" w14:textId="77777777" w:rsidR="007706D2" w:rsidRDefault="00FD021F" w:rsidP="006E63E9">
            <w:pPr>
              <w:pStyle w:val="Heading4"/>
              <w:spacing w:line="223" w:lineRule="auto"/>
            </w:pPr>
            <w:bookmarkStart w:id="62" w:name="_Toc521578635"/>
            <w:r>
              <w:rPr>
                <w:rFonts w:eastAsia="Arial"/>
              </w:rPr>
              <w:lastRenderedPageBreak/>
              <w:t>Overpressure Consequence Table</w:t>
            </w:r>
            <w:bookmarkEnd w:id="62"/>
          </w:p>
        </w:tc>
        <w:tc>
          <w:tcPr>
            <w:tcW w:w="8820" w:type="dxa"/>
          </w:tcPr>
          <w:tbl>
            <w:tblPr>
              <w:tblStyle w:val="TableGrid"/>
              <w:tblW w:w="0" w:type="auto"/>
              <w:tblLayout w:type="fixed"/>
              <w:tblLook w:val="04A0" w:firstRow="1" w:lastRow="0" w:firstColumn="1" w:lastColumn="0" w:noHBand="0" w:noVBand="1"/>
            </w:tblPr>
            <w:tblGrid>
              <w:gridCol w:w="1870"/>
              <w:gridCol w:w="5040"/>
              <w:gridCol w:w="1679"/>
            </w:tblGrid>
            <w:tr w:rsidR="00FD021F" w14:paraId="1AA31EDD" w14:textId="77777777" w:rsidTr="00287B1B">
              <w:tc>
                <w:tcPr>
                  <w:tcW w:w="1870" w:type="dxa"/>
                  <w:shd w:val="clear" w:color="auto" w:fill="EEECE1" w:themeFill="background2"/>
                  <w:vAlign w:val="center"/>
                </w:tcPr>
                <w:p w14:paraId="198A8945" w14:textId="77777777" w:rsidR="00FD021F" w:rsidRDefault="00FD021F" w:rsidP="00287B1B">
                  <w:pPr>
                    <w:pStyle w:val="BulletText1"/>
                    <w:numPr>
                      <w:ilvl w:val="0"/>
                      <w:numId w:val="0"/>
                    </w:numPr>
                    <w:spacing w:line="223" w:lineRule="auto"/>
                    <w:jc w:val="center"/>
                  </w:pPr>
                  <w:r>
                    <w:t>% of Design Pressure</w:t>
                  </w:r>
                </w:p>
              </w:tc>
              <w:tc>
                <w:tcPr>
                  <w:tcW w:w="5040" w:type="dxa"/>
                  <w:shd w:val="clear" w:color="auto" w:fill="EEECE1" w:themeFill="background2"/>
                  <w:vAlign w:val="center"/>
                </w:tcPr>
                <w:p w14:paraId="72C0E232" w14:textId="77777777" w:rsidR="00FD021F" w:rsidRDefault="00FD021F" w:rsidP="00287B1B">
                  <w:pPr>
                    <w:pStyle w:val="BulletText1"/>
                    <w:numPr>
                      <w:ilvl w:val="0"/>
                      <w:numId w:val="0"/>
                    </w:numPr>
                    <w:spacing w:line="223" w:lineRule="auto"/>
                    <w:jc w:val="center"/>
                  </w:pPr>
                  <w:r>
                    <w:t>Potential Consequence</w:t>
                  </w:r>
                </w:p>
              </w:tc>
              <w:tc>
                <w:tcPr>
                  <w:tcW w:w="1679" w:type="dxa"/>
                  <w:shd w:val="clear" w:color="auto" w:fill="EEECE1" w:themeFill="background2"/>
                  <w:vAlign w:val="center"/>
                </w:tcPr>
                <w:p w14:paraId="6CB298F7" w14:textId="77777777" w:rsidR="00FD021F" w:rsidRDefault="00FD021F" w:rsidP="00287B1B">
                  <w:pPr>
                    <w:pStyle w:val="BulletText1"/>
                    <w:numPr>
                      <w:ilvl w:val="0"/>
                      <w:numId w:val="0"/>
                    </w:numPr>
                    <w:spacing w:line="223" w:lineRule="auto"/>
                    <w:jc w:val="center"/>
                  </w:pPr>
                  <w:r>
                    <w:t>Release Hole Size</w:t>
                  </w:r>
                </w:p>
              </w:tc>
            </w:tr>
            <w:tr w:rsidR="00FD021F" w14:paraId="43D1327D" w14:textId="77777777" w:rsidTr="00FD021F">
              <w:tc>
                <w:tcPr>
                  <w:tcW w:w="1870" w:type="dxa"/>
                </w:tcPr>
                <w:p w14:paraId="07D51BAD" w14:textId="467D3229" w:rsidR="00FD021F" w:rsidRDefault="00FD021F" w:rsidP="006E63E9">
                  <w:pPr>
                    <w:pStyle w:val="BulletText1"/>
                    <w:numPr>
                      <w:ilvl w:val="0"/>
                      <w:numId w:val="0"/>
                    </w:numPr>
                    <w:spacing w:line="223" w:lineRule="auto"/>
                  </w:pPr>
                  <w:r>
                    <w:t xml:space="preserve">&lt; </w:t>
                  </w:r>
                  <w:proofErr w:type="spellStart"/>
                  <w:r w:rsidR="00384DCE">
                    <w:t>cHTP</w:t>
                  </w:r>
                  <w:proofErr w:type="spellEnd"/>
                </w:p>
              </w:tc>
              <w:tc>
                <w:tcPr>
                  <w:tcW w:w="5040" w:type="dxa"/>
                </w:tcPr>
                <w:p w14:paraId="15937BFD" w14:textId="77777777" w:rsidR="00FD021F" w:rsidRDefault="00287B1B" w:rsidP="006E63E9">
                  <w:pPr>
                    <w:pStyle w:val="BulletText1"/>
                    <w:numPr>
                      <w:ilvl w:val="0"/>
                      <w:numId w:val="0"/>
                    </w:numPr>
                    <w:spacing w:line="223" w:lineRule="auto"/>
                  </w:pPr>
                  <w:r>
                    <w:t xml:space="preserve">None expected – flange (weak point) is designed to ANSI B16.5, allowing short duration overpressure up to 133% design. Minor pinhole leaks should be considered for toxic service. </w:t>
                  </w:r>
                </w:p>
              </w:tc>
              <w:tc>
                <w:tcPr>
                  <w:tcW w:w="1679" w:type="dxa"/>
                </w:tcPr>
                <w:p w14:paraId="1A302391" w14:textId="14F98E2B" w:rsidR="00FD021F" w:rsidRDefault="00384DCE" w:rsidP="006E63E9">
                  <w:pPr>
                    <w:pStyle w:val="BulletText1"/>
                    <w:numPr>
                      <w:ilvl w:val="0"/>
                      <w:numId w:val="0"/>
                    </w:numPr>
                    <w:spacing w:line="223" w:lineRule="auto"/>
                  </w:pPr>
                  <w:r>
                    <w:t>No leak expected</w:t>
                  </w:r>
                </w:p>
              </w:tc>
            </w:tr>
            <w:tr w:rsidR="00FD021F" w14:paraId="203C1439" w14:textId="77777777" w:rsidTr="00FD021F">
              <w:tc>
                <w:tcPr>
                  <w:tcW w:w="1870" w:type="dxa"/>
                </w:tcPr>
                <w:p w14:paraId="4B8AC3D2" w14:textId="44CFCEBA" w:rsidR="00FD021F" w:rsidRDefault="00FD021F" w:rsidP="006E63E9">
                  <w:pPr>
                    <w:pStyle w:val="BulletText1"/>
                    <w:numPr>
                      <w:ilvl w:val="0"/>
                      <w:numId w:val="0"/>
                    </w:numPr>
                    <w:spacing w:line="223" w:lineRule="auto"/>
                  </w:pPr>
                </w:p>
              </w:tc>
              <w:tc>
                <w:tcPr>
                  <w:tcW w:w="5040" w:type="dxa"/>
                </w:tcPr>
                <w:p w14:paraId="25872409" w14:textId="2AC747DC" w:rsidR="00FD021F" w:rsidRDefault="00FD021F" w:rsidP="006E63E9">
                  <w:pPr>
                    <w:pStyle w:val="BulletText1"/>
                    <w:numPr>
                      <w:ilvl w:val="0"/>
                      <w:numId w:val="0"/>
                    </w:numPr>
                    <w:spacing w:line="223" w:lineRule="auto"/>
                  </w:pPr>
                </w:p>
              </w:tc>
              <w:tc>
                <w:tcPr>
                  <w:tcW w:w="1679" w:type="dxa"/>
                </w:tcPr>
                <w:p w14:paraId="4C7E3174" w14:textId="3A1C804A" w:rsidR="00FD021F" w:rsidRDefault="00FD021F" w:rsidP="006E63E9">
                  <w:pPr>
                    <w:pStyle w:val="BulletText1"/>
                    <w:numPr>
                      <w:ilvl w:val="0"/>
                      <w:numId w:val="0"/>
                    </w:numPr>
                    <w:spacing w:line="223" w:lineRule="auto"/>
                  </w:pPr>
                </w:p>
              </w:tc>
            </w:tr>
            <w:tr w:rsidR="00FD021F" w14:paraId="2012D1F8" w14:textId="77777777" w:rsidTr="00FD021F">
              <w:tc>
                <w:tcPr>
                  <w:tcW w:w="1870" w:type="dxa"/>
                </w:tcPr>
                <w:p w14:paraId="3BE08375" w14:textId="727267A7" w:rsidR="00FD021F" w:rsidRDefault="00FD021F" w:rsidP="006E63E9">
                  <w:pPr>
                    <w:pStyle w:val="BulletText1"/>
                    <w:numPr>
                      <w:ilvl w:val="0"/>
                      <w:numId w:val="0"/>
                    </w:numPr>
                    <w:spacing w:line="223" w:lineRule="auto"/>
                  </w:pPr>
                  <w:r>
                    <w:t xml:space="preserve">&lt; </w:t>
                  </w:r>
                  <w:r w:rsidR="00384DCE">
                    <w:t>190</w:t>
                  </w:r>
                  <w:r>
                    <w:t>%</w:t>
                  </w:r>
                </w:p>
              </w:tc>
              <w:tc>
                <w:tcPr>
                  <w:tcW w:w="5040" w:type="dxa"/>
                </w:tcPr>
                <w:p w14:paraId="2F1FF48D" w14:textId="77777777" w:rsidR="00FD021F" w:rsidRDefault="007E3726" w:rsidP="006E63E9">
                  <w:pPr>
                    <w:pStyle w:val="BulletText1"/>
                    <w:numPr>
                      <w:ilvl w:val="0"/>
                      <w:numId w:val="0"/>
                    </w:numPr>
                    <w:spacing w:line="223" w:lineRule="auto"/>
                  </w:pPr>
                  <w:r>
                    <w:t>Severe loss of containment via leaks, probable at joints / flanges which will limit vessel deformation and likelihood of rupture</w:t>
                  </w:r>
                </w:p>
              </w:tc>
              <w:tc>
                <w:tcPr>
                  <w:tcW w:w="1679" w:type="dxa"/>
                </w:tcPr>
                <w:p w14:paraId="77F57EEA" w14:textId="29FF6A87" w:rsidR="00FD021F" w:rsidRDefault="00384DCE" w:rsidP="006E63E9">
                  <w:pPr>
                    <w:pStyle w:val="BulletText1"/>
                    <w:numPr>
                      <w:ilvl w:val="0"/>
                      <w:numId w:val="0"/>
                    </w:numPr>
                    <w:spacing w:line="223" w:lineRule="auto"/>
                  </w:pPr>
                  <w:r>
                    <w:t>7</w:t>
                  </w:r>
                  <w:r w:rsidR="00FD021F">
                    <w:t xml:space="preserve"> mm </w:t>
                  </w:r>
                </w:p>
              </w:tc>
            </w:tr>
            <w:tr w:rsidR="00FD021F" w14:paraId="1C3765EB" w14:textId="77777777" w:rsidTr="00FD021F">
              <w:tc>
                <w:tcPr>
                  <w:tcW w:w="1870" w:type="dxa"/>
                </w:tcPr>
                <w:p w14:paraId="658E4FCB" w14:textId="3DCADCDF" w:rsidR="00FD021F" w:rsidRDefault="00384DCE" w:rsidP="006E63E9">
                  <w:pPr>
                    <w:pStyle w:val="BulletText1"/>
                    <w:numPr>
                      <w:ilvl w:val="0"/>
                      <w:numId w:val="0"/>
                    </w:numPr>
                    <w:spacing w:line="223" w:lineRule="auto"/>
                  </w:pPr>
                  <w:r>
                    <w:t>&lt; 280%</w:t>
                  </w:r>
                </w:p>
              </w:tc>
              <w:tc>
                <w:tcPr>
                  <w:tcW w:w="5040" w:type="dxa"/>
                </w:tcPr>
                <w:p w14:paraId="1F981B5B" w14:textId="37BC36DC" w:rsidR="00FD021F" w:rsidRDefault="007E3726" w:rsidP="006E63E9">
                  <w:pPr>
                    <w:pStyle w:val="BulletText1"/>
                    <w:numPr>
                      <w:ilvl w:val="0"/>
                      <w:numId w:val="0"/>
                    </w:numPr>
                    <w:spacing w:line="223" w:lineRule="auto"/>
                  </w:pPr>
                  <w:r>
                    <w:t xml:space="preserve">Severe loss of </w:t>
                  </w:r>
                  <w:r w:rsidR="006E63E9">
                    <w:t>containment through parted flanges, catastrophic vessel rupture / disintegration considered unlikely</w:t>
                  </w:r>
                  <w:r w:rsidR="00235D99">
                    <w:t xml:space="preserve"> (Probability = 0.01)</w:t>
                  </w:r>
                  <w:r w:rsidR="006E63E9">
                    <w:t>.</w:t>
                  </w:r>
                </w:p>
              </w:tc>
              <w:tc>
                <w:tcPr>
                  <w:tcW w:w="1679" w:type="dxa"/>
                </w:tcPr>
                <w:p w14:paraId="295E2829" w14:textId="2A883EDD" w:rsidR="00FD021F" w:rsidRDefault="00384DCE" w:rsidP="006E63E9">
                  <w:pPr>
                    <w:pStyle w:val="BulletText1"/>
                    <w:numPr>
                      <w:ilvl w:val="0"/>
                      <w:numId w:val="0"/>
                    </w:numPr>
                    <w:spacing w:line="223" w:lineRule="auto"/>
                  </w:pPr>
                  <w:r>
                    <w:t>25</w:t>
                  </w:r>
                  <w:r w:rsidR="00FD021F">
                    <w:t xml:space="preserve"> mm</w:t>
                  </w:r>
                </w:p>
              </w:tc>
            </w:tr>
            <w:tr w:rsidR="00FD021F" w14:paraId="34875F09" w14:textId="77777777" w:rsidTr="00FD021F">
              <w:tc>
                <w:tcPr>
                  <w:tcW w:w="1870" w:type="dxa"/>
                </w:tcPr>
                <w:p w14:paraId="01B0F660" w14:textId="74E938AC" w:rsidR="00FD021F" w:rsidRDefault="00235D99" w:rsidP="006E63E9">
                  <w:pPr>
                    <w:pStyle w:val="BulletText1"/>
                    <w:numPr>
                      <w:ilvl w:val="0"/>
                      <w:numId w:val="0"/>
                    </w:numPr>
                    <w:spacing w:line="223" w:lineRule="auto"/>
                  </w:pPr>
                  <w:r>
                    <w:t>&lt; 320</w:t>
                  </w:r>
                </w:p>
              </w:tc>
              <w:tc>
                <w:tcPr>
                  <w:tcW w:w="5040" w:type="dxa"/>
                </w:tcPr>
                <w:p w14:paraId="7CE88475" w14:textId="3230267B" w:rsidR="00FD021F" w:rsidRDefault="00235D99" w:rsidP="006E63E9">
                  <w:pPr>
                    <w:pStyle w:val="BulletText1"/>
                    <w:numPr>
                      <w:ilvl w:val="0"/>
                      <w:numId w:val="0"/>
                    </w:numPr>
                    <w:spacing w:line="223" w:lineRule="auto"/>
                  </w:pPr>
                  <w:r>
                    <w:t xml:space="preserve"> Severe failure.  10% change of catastrophic vessel rupture</w:t>
                  </w:r>
                </w:p>
              </w:tc>
              <w:tc>
                <w:tcPr>
                  <w:tcW w:w="1679" w:type="dxa"/>
                </w:tcPr>
                <w:p w14:paraId="7F2E7690" w14:textId="6632798F" w:rsidR="00FD021F" w:rsidRDefault="00FD021F" w:rsidP="00FD021F">
                  <w:pPr>
                    <w:pStyle w:val="BulletText1"/>
                    <w:numPr>
                      <w:ilvl w:val="0"/>
                      <w:numId w:val="0"/>
                    </w:numPr>
                    <w:spacing w:line="223" w:lineRule="auto"/>
                    <w:ind w:left="187" w:hanging="187"/>
                  </w:pPr>
                  <w:r>
                    <w:t>100 mm</w:t>
                  </w:r>
                </w:p>
              </w:tc>
            </w:tr>
            <w:tr w:rsidR="00235D99" w14:paraId="43B839F1" w14:textId="77777777" w:rsidTr="00FD021F">
              <w:tc>
                <w:tcPr>
                  <w:tcW w:w="1870" w:type="dxa"/>
                </w:tcPr>
                <w:p w14:paraId="047C87BE" w14:textId="428BED67" w:rsidR="00235D99" w:rsidDel="00384DCE" w:rsidRDefault="00235D99" w:rsidP="006E63E9">
                  <w:pPr>
                    <w:pStyle w:val="BulletText1"/>
                    <w:numPr>
                      <w:ilvl w:val="0"/>
                      <w:numId w:val="0"/>
                    </w:numPr>
                    <w:spacing w:line="223" w:lineRule="auto"/>
                  </w:pPr>
                  <w:r>
                    <w:t>&gt; 320%</w:t>
                  </w:r>
                </w:p>
              </w:tc>
              <w:tc>
                <w:tcPr>
                  <w:tcW w:w="5040" w:type="dxa"/>
                </w:tcPr>
                <w:p w14:paraId="38704164" w14:textId="4EDE3C33" w:rsidR="00235D99" w:rsidRDefault="00235D99" w:rsidP="006E63E9">
                  <w:pPr>
                    <w:pStyle w:val="BulletText1"/>
                    <w:numPr>
                      <w:ilvl w:val="0"/>
                      <w:numId w:val="0"/>
                    </w:numPr>
                    <w:spacing w:line="223" w:lineRule="auto"/>
                  </w:pPr>
                  <w:r>
                    <w:t>Catastrophic failure considered as a likely consequence based on vessel rupture / disintegration</w:t>
                  </w:r>
                </w:p>
              </w:tc>
              <w:tc>
                <w:tcPr>
                  <w:tcW w:w="1679" w:type="dxa"/>
                </w:tcPr>
                <w:p w14:paraId="58AD1277" w14:textId="77777777" w:rsidR="00235D99" w:rsidRDefault="00235D99" w:rsidP="00235D99">
                  <w:pPr>
                    <w:pStyle w:val="BulletText1"/>
                    <w:numPr>
                      <w:ilvl w:val="0"/>
                      <w:numId w:val="0"/>
                    </w:numPr>
                    <w:spacing w:line="223" w:lineRule="auto"/>
                  </w:pPr>
                  <w:r>
                    <w:t xml:space="preserve">RAM 4 for </w:t>
                  </w:r>
                  <w:proofErr w:type="spellStart"/>
                  <w:r>
                    <w:t>non hydrocarbon</w:t>
                  </w:r>
                  <w:proofErr w:type="spellEnd"/>
                  <w:r>
                    <w:t xml:space="preserve"> service</w:t>
                  </w:r>
                </w:p>
                <w:p w14:paraId="3FE279AE" w14:textId="77777777" w:rsidR="00235D99" w:rsidRDefault="00235D99" w:rsidP="00235D99">
                  <w:pPr>
                    <w:pStyle w:val="BulletText1"/>
                    <w:numPr>
                      <w:ilvl w:val="0"/>
                      <w:numId w:val="0"/>
                    </w:numPr>
                    <w:spacing w:line="223" w:lineRule="auto"/>
                  </w:pPr>
                </w:p>
                <w:p w14:paraId="45896A1A" w14:textId="03599212" w:rsidR="00235D99" w:rsidRPr="00FD021F" w:rsidDel="00384DCE" w:rsidRDefault="00235D99">
                  <w:pPr>
                    <w:pStyle w:val="BulletText1"/>
                    <w:numPr>
                      <w:ilvl w:val="0"/>
                      <w:numId w:val="0"/>
                    </w:numPr>
                    <w:spacing w:line="223" w:lineRule="auto"/>
                  </w:pPr>
                  <w:r>
                    <w:t>RAM 5 for all hydrocarbon, flammable chemical or toxic chemical services</w:t>
                  </w:r>
                </w:p>
              </w:tc>
            </w:tr>
          </w:tbl>
          <w:p w14:paraId="4855A553" w14:textId="77777777" w:rsidR="007706D2" w:rsidRDefault="007706D2" w:rsidP="006E63E9">
            <w:pPr>
              <w:pStyle w:val="BulletText1"/>
              <w:numPr>
                <w:ilvl w:val="0"/>
                <w:numId w:val="0"/>
              </w:numPr>
              <w:spacing w:line="223" w:lineRule="auto"/>
            </w:pPr>
          </w:p>
        </w:tc>
      </w:tr>
    </w:tbl>
    <w:p w14:paraId="55DA8D59" w14:textId="6E2B12C6" w:rsidR="007706D2" w:rsidRDefault="007706D2" w:rsidP="007706D2">
      <w:pPr>
        <w:pStyle w:val="BlockLine"/>
        <w:spacing w:line="223" w:lineRule="auto"/>
        <w:rPr>
          <w:szCs w:val="24"/>
        </w:rPr>
      </w:pPr>
    </w:p>
    <w:tbl>
      <w:tblPr>
        <w:tblW w:w="10548" w:type="dxa"/>
        <w:tblLayout w:type="fixed"/>
        <w:tblLook w:val="0000" w:firstRow="0" w:lastRow="0" w:firstColumn="0" w:lastColumn="0" w:noHBand="0" w:noVBand="0"/>
      </w:tblPr>
      <w:tblGrid>
        <w:gridCol w:w="1728"/>
        <w:gridCol w:w="8820"/>
      </w:tblGrid>
      <w:tr w:rsidR="007A5BDA" w14:paraId="35E05816" w14:textId="77777777" w:rsidTr="003A6C89">
        <w:trPr>
          <w:cantSplit/>
          <w:trHeight w:val="1053"/>
        </w:trPr>
        <w:tc>
          <w:tcPr>
            <w:tcW w:w="1728" w:type="dxa"/>
          </w:tcPr>
          <w:p w14:paraId="2D1AB329" w14:textId="5827A4D4" w:rsidR="007A5BDA" w:rsidRDefault="007A5BDA" w:rsidP="003A6C89">
            <w:pPr>
              <w:pStyle w:val="Heading4"/>
              <w:spacing w:line="223" w:lineRule="auto"/>
            </w:pPr>
            <w:bookmarkStart w:id="63" w:name="_Toc521578636"/>
            <w:r>
              <w:rPr>
                <w:rFonts w:eastAsia="Arial"/>
              </w:rPr>
              <w:t>Example</w:t>
            </w:r>
            <w:bookmarkEnd w:id="63"/>
          </w:p>
        </w:tc>
        <w:tc>
          <w:tcPr>
            <w:tcW w:w="8820" w:type="dxa"/>
          </w:tcPr>
          <w:p w14:paraId="7457F625" w14:textId="61A4BE05" w:rsidR="007A5BDA" w:rsidRDefault="007A5BDA" w:rsidP="003A6C89">
            <w:pPr>
              <w:pStyle w:val="BulletText1"/>
              <w:numPr>
                <w:ilvl w:val="0"/>
                <w:numId w:val="0"/>
              </w:numPr>
              <w:spacing w:line="223" w:lineRule="auto"/>
            </w:pPr>
            <w:r>
              <w:t>A</w:t>
            </w:r>
            <w:r w:rsidRPr="007A5BDA">
              <w:t xml:space="preserve"> blocked</w:t>
            </w:r>
            <w:r>
              <w:t>-</w:t>
            </w:r>
            <w:r w:rsidRPr="007A5BDA">
              <w:t xml:space="preserve">in case where the vessel involved is rated to 1500 </w:t>
            </w:r>
            <w:proofErr w:type="spellStart"/>
            <w:r w:rsidRPr="007A5BDA">
              <w:t>psig</w:t>
            </w:r>
            <w:proofErr w:type="spellEnd"/>
            <w:r w:rsidR="00384DCE">
              <w:t xml:space="preserve"> (</w:t>
            </w:r>
            <w:proofErr w:type="spellStart"/>
            <w:r w:rsidR="00384DCE">
              <w:t>cHTP</w:t>
            </w:r>
            <w:proofErr w:type="spellEnd"/>
            <w:r w:rsidR="00384DCE">
              <w:t xml:space="preserve"> = 1950 </w:t>
            </w:r>
            <w:proofErr w:type="spellStart"/>
            <w:r w:rsidR="00384DCE">
              <w:t>psig</w:t>
            </w:r>
            <w:proofErr w:type="spellEnd"/>
            <w:r w:rsidR="00384DCE">
              <w:t>)</w:t>
            </w:r>
            <w:r w:rsidRPr="007A5BDA">
              <w:t xml:space="preserve">, and the source pressure is 2100 </w:t>
            </w:r>
            <w:proofErr w:type="spellStart"/>
            <w:r w:rsidRPr="007A5BDA">
              <w:t>psig</w:t>
            </w:r>
            <w:proofErr w:type="spellEnd"/>
            <w:r w:rsidRPr="007A5BDA">
              <w:t xml:space="preserve"> hydrocarbon gas</w:t>
            </w:r>
            <w:r>
              <w:t>:</w:t>
            </w:r>
          </w:p>
          <w:p w14:paraId="6DAAC9B3" w14:textId="77777777" w:rsidR="007A5BDA" w:rsidRDefault="007A5BDA" w:rsidP="00E87D47">
            <w:pPr>
              <w:pStyle w:val="BulletText1"/>
              <w:numPr>
                <w:ilvl w:val="0"/>
                <w:numId w:val="44"/>
              </w:numPr>
              <w:spacing w:line="223" w:lineRule="auto"/>
            </w:pPr>
            <w:r>
              <w:t xml:space="preserve">Amount of overpressure is: 2100/1500 = 1.4 or 140% </w:t>
            </w:r>
          </w:p>
          <w:p w14:paraId="4C08D8D4" w14:textId="396E542B" w:rsidR="007A5BDA" w:rsidRDefault="007A5BDA" w:rsidP="00E87D47">
            <w:pPr>
              <w:pStyle w:val="BulletText1"/>
              <w:numPr>
                <w:ilvl w:val="0"/>
                <w:numId w:val="44"/>
              </w:numPr>
              <w:spacing w:line="223" w:lineRule="auto"/>
            </w:pPr>
            <w:r>
              <w:t xml:space="preserve">Hole Size = </w:t>
            </w:r>
            <w:r w:rsidR="00384DCE">
              <w:t xml:space="preserve">7mm </w:t>
            </w:r>
          </w:p>
          <w:p w14:paraId="0A732026" w14:textId="02CA775E" w:rsidR="007A5BDA" w:rsidRDefault="007A5BDA" w:rsidP="00E87D47">
            <w:pPr>
              <w:pStyle w:val="BulletText1"/>
              <w:numPr>
                <w:ilvl w:val="0"/>
                <w:numId w:val="44"/>
              </w:numPr>
              <w:spacing w:line="223" w:lineRule="auto"/>
            </w:pPr>
            <w:r>
              <w:t xml:space="preserve">The gas would be released at 2100 </w:t>
            </w:r>
            <w:proofErr w:type="spellStart"/>
            <w:r>
              <w:t>psig</w:t>
            </w:r>
            <w:proofErr w:type="spellEnd"/>
            <w:r>
              <w:t xml:space="preserve">.  Using tool PR01.TO2, the expected consequence of releasing a hydrocarbon gas from a </w:t>
            </w:r>
            <w:r w:rsidR="00977151">
              <w:t xml:space="preserve">7mm </w:t>
            </w:r>
            <w:r>
              <w:t xml:space="preserve">hole at a pressure of 2100 </w:t>
            </w:r>
            <w:proofErr w:type="spellStart"/>
            <w:r>
              <w:t>psig</w:t>
            </w:r>
            <w:proofErr w:type="spellEnd"/>
            <w:r>
              <w:t xml:space="preserve"> is a </w:t>
            </w:r>
            <w:r w:rsidR="00977151">
              <w:t xml:space="preserve">5 </w:t>
            </w:r>
          </w:p>
          <w:p w14:paraId="0A407006" w14:textId="77777777" w:rsidR="007A5BDA" w:rsidRDefault="007A5BDA" w:rsidP="00E87D47">
            <w:pPr>
              <w:pStyle w:val="BulletText1"/>
              <w:numPr>
                <w:ilvl w:val="0"/>
                <w:numId w:val="0"/>
              </w:numPr>
              <w:spacing w:line="223" w:lineRule="auto"/>
            </w:pPr>
          </w:p>
          <w:p w14:paraId="3C58CDEA" w14:textId="3399FA38" w:rsidR="007A5BDA" w:rsidRDefault="007A5BDA" w:rsidP="00E87D47">
            <w:pPr>
              <w:pStyle w:val="BulletText1"/>
              <w:numPr>
                <w:ilvl w:val="0"/>
                <w:numId w:val="0"/>
              </w:numPr>
              <w:spacing w:line="223" w:lineRule="auto"/>
            </w:pPr>
          </w:p>
        </w:tc>
      </w:tr>
    </w:tbl>
    <w:p w14:paraId="2F0AB8AD" w14:textId="77777777" w:rsidR="00E963E7" w:rsidRPr="00542E9E" w:rsidRDefault="00E963E7" w:rsidP="00E963E7">
      <w:pPr>
        <w:pStyle w:val="BlockLine"/>
        <w:spacing w:line="228" w:lineRule="auto"/>
        <w:rPr>
          <w:szCs w:val="24"/>
        </w:rPr>
      </w:pPr>
    </w:p>
    <w:tbl>
      <w:tblPr>
        <w:tblW w:w="10548" w:type="dxa"/>
        <w:tblLayout w:type="fixed"/>
        <w:tblLook w:val="0000" w:firstRow="0" w:lastRow="0" w:firstColumn="0" w:lastColumn="0" w:noHBand="0" w:noVBand="0"/>
      </w:tblPr>
      <w:tblGrid>
        <w:gridCol w:w="1728"/>
        <w:gridCol w:w="8820"/>
      </w:tblGrid>
      <w:tr w:rsidR="00E963E7" w14:paraId="79F5AB2B" w14:textId="77777777" w:rsidTr="007F4040">
        <w:trPr>
          <w:cantSplit/>
        </w:trPr>
        <w:tc>
          <w:tcPr>
            <w:tcW w:w="1728" w:type="dxa"/>
          </w:tcPr>
          <w:p w14:paraId="495B9E9D" w14:textId="77777777" w:rsidR="00E963E7" w:rsidRDefault="00E963E7" w:rsidP="007F4040">
            <w:pPr>
              <w:pStyle w:val="Heading4"/>
              <w:spacing w:line="228" w:lineRule="auto"/>
            </w:pPr>
            <w:bookmarkStart w:id="64" w:name="_Toc521578637"/>
            <w:r>
              <w:rPr>
                <w:rFonts w:eastAsia="Arial"/>
              </w:rPr>
              <w:t>References</w:t>
            </w:r>
            <w:bookmarkEnd w:id="64"/>
          </w:p>
        </w:tc>
        <w:tc>
          <w:tcPr>
            <w:tcW w:w="8820" w:type="dxa"/>
          </w:tcPr>
          <w:p w14:paraId="5AE0B7BD" w14:textId="21156DFF" w:rsidR="00E963E7" w:rsidRDefault="00E963E7" w:rsidP="00531CFD">
            <w:pPr>
              <w:pStyle w:val="BulletText2"/>
              <w:numPr>
                <w:ilvl w:val="0"/>
                <w:numId w:val="46"/>
              </w:numPr>
              <w:spacing w:line="228" w:lineRule="auto"/>
            </w:pPr>
            <w:r>
              <w:t xml:space="preserve">Primary Containment Failure Mode Guidance for Process Safety Design (Pressure / Temperature) – Document No. </w:t>
            </w:r>
            <w:hyperlink r:id="rId24" w:history="1">
              <w:r w:rsidRPr="00A22A8C">
                <w:rPr>
                  <w:rStyle w:val="Hyperlink"/>
                </w:rPr>
                <w:t>VTO-300-MX-7180-0000001-000</w:t>
              </w:r>
            </w:hyperlink>
          </w:p>
        </w:tc>
      </w:tr>
    </w:tbl>
    <w:p w14:paraId="6DB8F675" w14:textId="49602A5E" w:rsidR="008A57E1" w:rsidRDefault="00345F40" w:rsidP="00B05414">
      <w:pPr>
        <w:pStyle w:val="Heading2"/>
        <w:jc w:val="left"/>
      </w:pPr>
      <w:bookmarkStart w:id="65" w:name="_Toc521578638"/>
      <w:r w:rsidRPr="00345F40">
        <w:t>TOOL HSE0135-PR01-TO.0</w:t>
      </w:r>
      <w:r w:rsidR="00B05414">
        <w:t xml:space="preserve">5 </w:t>
      </w:r>
      <w:r w:rsidRPr="00345F40">
        <w:t>Dropped Object Consequence Calculator</w:t>
      </w:r>
      <w:bookmarkEnd w:id="65"/>
    </w:p>
    <w:p w14:paraId="6BD3D519" w14:textId="77777777" w:rsidR="008A57E1" w:rsidRDefault="008A57E1" w:rsidP="008A57E1">
      <w:pPr>
        <w:pStyle w:val="BlockLine"/>
        <w:spacing w:line="223" w:lineRule="auto"/>
      </w:pPr>
    </w:p>
    <w:tbl>
      <w:tblPr>
        <w:tblW w:w="10548" w:type="dxa"/>
        <w:tblLayout w:type="fixed"/>
        <w:tblLook w:val="0000" w:firstRow="0" w:lastRow="0" w:firstColumn="0" w:lastColumn="0" w:noHBand="0" w:noVBand="0"/>
      </w:tblPr>
      <w:tblGrid>
        <w:gridCol w:w="1728"/>
        <w:gridCol w:w="8820"/>
      </w:tblGrid>
      <w:tr w:rsidR="008A57E1" w14:paraId="2FD1D012" w14:textId="77777777" w:rsidTr="008A57E1">
        <w:trPr>
          <w:cantSplit/>
          <w:trHeight w:val="270"/>
        </w:trPr>
        <w:tc>
          <w:tcPr>
            <w:tcW w:w="1728" w:type="dxa"/>
          </w:tcPr>
          <w:p w14:paraId="38A2FDD1" w14:textId="77777777" w:rsidR="008A57E1" w:rsidRDefault="00345F40" w:rsidP="008A57E1">
            <w:pPr>
              <w:pStyle w:val="Heading4"/>
              <w:spacing w:line="223" w:lineRule="auto"/>
            </w:pPr>
            <w:bookmarkStart w:id="66" w:name="_Toc509311478"/>
            <w:bookmarkStart w:id="67" w:name="_Toc521578639"/>
            <w:r>
              <w:lastRenderedPageBreak/>
              <w:t>Dropped Object Prevention Scheme (DROPS) Model</w:t>
            </w:r>
            <w:bookmarkEnd w:id="66"/>
            <w:bookmarkEnd w:id="67"/>
          </w:p>
        </w:tc>
        <w:tc>
          <w:tcPr>
            <w:tcW w:w="8820" w:type="dxa"/>
          </w:tcPr>
          <w:p w14:paraId="6BE731A4" w14:textId="77F40175" w:rsidR="00345F40" w:rsidRDefault="00345F40">
            <w:pPr>
              <w:pStyle w:val="BlockText"/>
            </w:pPr>
            <w:r>
              <w:t xml:space="preserve">Dropped </w:t>
            </w:r>
            <w:r w:rsidR="003A6C89">
              <w:t xml:space="preserve">objects pose </w:t>
            </w:r>
            <w:r w:rsidR="00DC21E2">
              <w:t>risk of serious injuries, fatalities, and asset damage. The DROPS calculator provides guidance in classification of the potential consequences of a dropped object. The DROPS calculator provides only cursory indication of potential outcome, not precise prediction. DROPS calculator can be applied for following purposes:</w:t>
            </w:r>
            <w:r>
              <w:t xml:space="preserve"> </w:t>
            </w:r>
          </w:p>
          <w:p w14:paraId="5F5A31E2" w14:textId="0D736EA7" w:rsidR="00DC21E2" w:rsidRDefault="00DC21E2" w:rsidP="00DC21E2">
            <w:pPr>
              <w:pStyle w:val="BulletText1"/>
              <w:numPr>
                <w:ilvl w:val="0"/>
                <w:numId w:val="25"/>
              </w:numPr>
              <w:ind w:left="187" w:hanging="187"/>
            </w:pPr>
            <w:r>
              <w:t>Designed to be employed during task planning and risk assessment to determine potential severity rating.</w:t>
            </w:r>
          </w:p>
          <w:p w14:paraId="2068B996" w14:textId="4188E33E" w:rsidR="00DC21E2" w:rsidRDefault="00DC21E2" w:rsidP="00DC21E2">
            <w:pPr>
              <w:pStyle w:val="BulletText1"/>
              <w:numPr>
                <w:ilvl w:val="0"/>
                <w:numId w:val="25"/>
              </w:numPr>
              <w:ind w:left="187" w:hanging="187"/>
            </w:pPr>
            <w:r>
              <w:t>Used in reporting processes to determine potential outcome of an actual dropped object incident.</w:t>
            </w:r>
          </w:p>
          <w:p w14:paraId="1F685BC3" w14:textId="77777777" w:rsidR="00345F40" w:rsidRDefault="00345F40" w:rsidP="00345F40">
            <w:pPr>
              <w:pStyle w:val="BlockText"/>
            </w:pPr>
          </w:p>
          <w:p w14:paraId="019512FF" w14:textId="66E8D00D" w:rsidR="00345F40" w:rsidRDefault="00345F40" w:rsidP="00345F40">
            <w:pPr>
              <w:pStyle w:val="BlockText"/>
            </w:pPr>
            <w:r>
              <w:t xml:space="preserve">The </w:t>
            </w:r>
            <w:r w:rsidR="00DC21E2">
              <w:t xml:space="preserve">following applies to DROPS </w:t>
            </w:r>
            <w:r>
              <w:t>model:</w:t>
            </w:r>
          </w:p>
          <w:p w14:paraId="4F067B3B" w14:textId="77777777" w:rsidR="00345F40" w:rsidRDefault="00345F40" w:rsidP="00336744">
            <w:pPr>
              <w:pStyle w:val="BulletText1"/>
              <w:numPr>
                <w:ilvl w:val="0"/>
                <w:numId w:val="25"/>
              </w:numPr>
              <w:ind w:left="187" w:hanging="187"/>
            </w:pPr>
            <w:r>
              <w:t>Dropped object classification is defined by the mass of an object and the height from which it falls.</w:t>
            </w:r>
          </w:p>
          <w:p w14:paraId="46B261EC" w14:textId="45EB3C06" w:rsidR="00345F40" w:rsidRDefault="00345F40" w:rsidP="00336744">
            <w:pPr>
              <w:pStyle w:val="BulletText1"/>
              <w:numPr>
                <w:ilvl w:val="0"/>
                <w:numId w:val="25"/>
              </w:numPr>
              <w:ind w:left="187" w:hanging="187"/>
            </w:pPr>
            <w:r>
              <w:t>Evaluates probability of fatality based on risk level</w:t>
            </w:r>
          </w:p>
          <w:p w14:paraId="6C6A83A0" w14:textId="77314212" w:rsidR="00DC21E2" w:rsidRDefault="00DC21E2" w:rsidP="00336744">
            <w:pPr>
              <w:pStyle w:val="BulletText1"/>
              <w:numPr>
                <w:ilvl w:val="0"/>
                <w:numId w:val="25"/>
              </w:numPr>
              <w:ind w:left="187" w:hanging="187"/>
            </w:pPr>
            <w:r>
              <w:t>With light objects (i.e. with a weight &lt;0.1 kg), a key influencing factor is the likelihood of an object piercing the skin and damaging tissue and organic functions.</w:t>
            </w:r>
          </w:p>
          <w:p w14:paraId="07181880" w14:textId="3DD8160A" w:rsidR="00DC21E2" w:rsidRDefault="00DC21E2" w:rsidP="00336744">
            <w:pPr>
              <w:pStyle w:val="BulletText1"/>
              <w:numPr>
                <w:ilvl w:val="0"/>
                <w:numId w:val="25"/>
              </w:numPr>
              <w:ind w:left="187" w:hanging="187"/>
            </w:pPr>
            <w:r>
              <w:t>Calculator assumes a blunt object and does not take into consideration sharp objects (e.g. broken glass, metal shards)</w:t>
            </w:r>
          </w:p>
          <w:p w14:paraId="068BB17B" w14:textId="0B497E74" w:rsidR="00DC21E2" w:rsidRDefault="00DC21E2" w:rsidP="00336744">
            <w:pPr>
              <w:pStyle w:val="BulletText1"/>
              <w:numPr>
                <w:ilvl w:val="0"/>
                <w:numId w:val="25"/>
              </w:numPr>
              <w:ind w:left="187" w:hanging="187"/>
            </w:pPr>
            <w:r>
              <w:t>Assumes standard personal protective equipment (i.e. hard hat, safety boots, and eye protection)</w:t>
            </w:r>
          </w:p>
          <w:p w14:paraId="1D84DBB2" w14:textId="0E3F537D" w:rsidR="00DC21E2" w:rsidRDefault="00DC21E2" w:rsidP="00336744">
            <w:pPr>
              <w:pStyle w:val="BulletText1"/>
              <w:numPr>
                <w:ilvl w:val="0"/>
                <w:numId w:val="25"/>
              </w:numPr>
              <w:ind w:left="187" w:hanging="187"/>
            </w:pPr>
            <w:r>
              <w:t>Do not subtract the height of an individual; measure fall distance to ground level</w:t>
            </w:r>
          </w:p>
          <w:p w14:paraId="446377B8" w14:textId="77777777" w:rsidR="00345F40" w:rsidRDefault="00345F40" w:rsidP="00345F40">
            <w:pPr>
              <w:pStyle w:val="BlockText"/>
            </w:pPr>
          </w:p>
          <w:p w14:paraId="36F4B7A5" w14:textId="77777777" w:rsidR="00345F40" w:rsidRDefault="00345F40" w:rsidP="00345F40">
            <w:pPr>
              <w:pStyle w:val="BlockText"/>
              <w:spacing w:after="120"/>
            </w:pPr>
            <w:r>
              <w:t>The DROPS model provides results in the following consequences:</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0" w:type="dxa"/>
              </w:tblCellMar>
              <w:tblLook w:val="04A0" w:firstRow="1" w:lastRow="0" w:firstColumn="1" w:lastColumn="0" w:noHBand="0" w:noVBand="1"/>
            </w:tblPr>
            <w:tblGrid>
              <w:gridCol w:w="374"/>
              <w:gridCol w:w="1107"/>
              <w:gridCol w:w="7159"/>
            </w:tblGrid>
            <w:tr w:rsidR="00345F40" w14:paraId="26BBCF2B" w14:textId="77777777" w:rsidTr="00A81341">
              <w:trPr>
                <w:trHeight w:val="299"/>
              </w:trPr>
              <w:tc>
                <w:tcPr>
                  <w:tcW w:w="374" w:type="dxa"/>
                  <w:tcBorders>
                    <w:top w:val="single" w:sz="4" w:space="0" w:color="auto"/>
                    <w:left w:val="single" w:sz="4" w:space="0" w:color="auto"/>
                    <w:bottom w:val="single" w:sz="4" w:space="0" w:color="auto"/>
                    <w:right w:val="single" w:sz="4" w:space="0" w:color="auto"/>
                  </w:tcBorders>
                  <w:hideMark/>
                </w:tcPr>
                <w:p w14:paraId="6535FAB3" w14:textId="77777777" w:rsidR="00345F40" w:rsidRDefault="00345F40" w:rsidP="00345F40">
                  <w:pPr>
                    <w:pStyle w:val="BlockText"/>
                    <w:rPr>
                      <w:rFonts w:cs="Arial"/>
                    </w:rPr>
                  </w:pPr>
                  <w:r>
                    <w:rPr>
                      <w:rFonts w:cs="Arial"/>
                    </w:rPr>
                    <w:t>1.</w:t>
                  </w:r>
                </w:p>
              </w:tc>
              <w:tc>
                <w:tcPr>
                  <w:tcW w:w="1106"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2DF82FC" w14:textId="77777777" w:rsidR="00345F40" w:rsidRDefault="00345F40" w:rsidP="00345F40">
                  <w:pPr>
                    <w:pStyle w:val="BlockText"/>
                    <w:rPr>
                      <w:rFonts w:cs="Arial"/>
                      <w:b/>
                    </w:rPr>
                  </w:pPr>
                  <w:r>
                    <w:rPr>
                      <w:rFonts w:cs="Arial"/>
                      <w:b/>
                    </w:rPr>
                    <w:t>Slight</w:t>
                  </w:r>
                </w:p>
              </w:tc>
              <w:tc>
                <w:tcPr>
                  <w:tcW w:w="715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3B0F535" w14:textId="77777777" w:rsidR="00345F40" w:rsidRDefault="00345F40" w:rsidP="00345F40">
                  <w:pPr>
                    <w:pStyle w:val="BlockText"/>
                    <w:rPr>
                      <w:rFonts w:cs="Arial"/>
                    </w:rPr>
                  </w:pPr>
                  <w:r>
                    <w:rPr>
                      <w:rFonts w:cs="Arial"/>
                    </w:rPr>
                    <w:t>A first aid case. No or limited injury. Treatment may be limited to first aid.</w:t>
                  </w:r>
                </w:p>
              </w:tc>
            </w:tr>
            <w:tr w:rsidR="00345F40" w14:paraId="2D86146C" w14:textId="77777777" w:rsidTr="00A81341">
              <w:trPr>
                <w:trHeight w:val="897"/>
              </w:trPr>
              <w:tc>
                <w:tcPr>
                  <w:tcW w:w="374" w:type="dxa"/>
                  <w:tcBorders>
                    <w:top w:val="single" w:sz="4" w:space="0" w:color="auto"/>
                    <w:left w:val="single" w:sz="4" w:space="0" w:color="auto"/>
                    <w:bottom w:val="single" w:sz="4" w:space="0" w:color="auto"/>
                    <w:right w:val="single" w:sz="4" w:space="0" w:color="auto"/>
                  </w:tcBorders>
                  <w:hideMark/>
                </w:tcPr>
                <w:p w14:paraId="0E076117" w14:textId="77777777" w:rsidR="00345F40" w:rsidRDefault="00345F40" w:rsidP="00345F40">
                  <w:pPr>
                    <w:pStyle w:val="BlockText"/>
                    <w:rPr>
                      <w:rFonts w:cs="Arial"/>
                    </w:rPr>
                  </w:pPr>
                  <w:r>
                    <w:rPr>
                      <w:rFonts w:cs="Arial"/>
                    </w:rPr>
                    <w:t>2.</w:t>
                  </w:r>
                </w:p>
              </w:tc>
              <w:tc>
                <w:tcPr>
                  <w:tcW w:w="1106"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C24793C" w14:textId="77777777" w:rsidR="00345F40" w:rsidRDefault="00345F40" w:rsidP="00345F40">
                  <w:pPr>
                    <w:pStyle w:val="BlockText"/>
                    <w:rPr>
                      <w:rFonts w:cs="Arial"/>
                      <w:b/>
                    </w:rPr>
                  </w:pPr>
                  <w:r>
                    <w:rPr>
                      <w:rFonts w:cs="Arial"/>
                      <w:b/>
                    </w:rPr>
                    <w:t>Minor</w:t>
                  </w:r>
                </w:p>
              </w:tc>
              <w:tc>
                <w:tcPr>
                  <w:tcW w:w="715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E4BD062" w14:textId="77777777" w:rsidR="00345F40" w:rsidRDefault="00345F40" w:rsidP="00345F40">
                  <w:pPr>
                    <w:pStyle w:val="BlockText"/>
                    <w:rPr>
                      <w:rFonts w:cs="Arial"/>
                    </w:rPr>
                  </w:pPr>
                  <w:r>
                    <w:rPr>
                      <w:rFonts w:cs="Arial"/>
                    </w:rPr>
                    <w:t>A recordable incident. A work-related injury that does not involve death, day(s) away from work, restricted work or job transfer, and where the employee receives medical treatment beyond first aid.</w:t>
                  </w:r>
                </w:p>
              </w:tc>
            </w:tr>
            <w:tr w:rsidR="00345F40" w14:paraId="01932D3C" w14:textId="77777777" w:rsidTr="00A81341">
              <w:trPr>
                <w:trHeight w:val="897"/>
              </w:trPr>
              <w:tc>
                <w:tcPr>
                  <w:tcW w:w="374" w:type="dxa"/>
                  <w:tcBorders>
                    <w:top w:val="single" w:sz="4" w:space="0" w:color="auto"/>
                    <w:left w:val="single" w:sz="4" w:space="0" w:color="auto"/>
                    <w:bottom w:val="single" w:sz="4" w:space="0" w:color="auto"/>
                    <w:right w:val="single" w:sz="4" w:space="0" w:color="auto"/>
                  </w:tcBorders>
                  <w:hideMark/>
                </w:tcPr>
                <w:p w14:paraId="0BCA3E64" w14:textId="77777777" w:rsidR="00345F40" w:rsidRDefault="00345F40" w:rsidP="00345F40">
                  <w:pPr>
                    <w:pStyle w:val="BlockText"/>
                    <w:rPr>
                      <w:rFonts w:cs="Arial"/>
                    </w:rPr>
                  </w:pPr>
                  <w:r>
                    <w:rPr>
                      <w:rFonts w:cs="Arial"/>
                    </w:rPr>
                    <w:t>3.</w:t>
                  </w:r>
                </w:p>
              </w:tc>
              <w:tc>
                <w:tcPr>
                  <w:tcW w:w="1106"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8C83CEB" w14:textId="77777777" w:rsidR="00345F40" w:rsidRDefault="00345F40" w:rsidP="00345F40">
                  <w:pPr>
                    <w:pStyle w:val="BlockText"/>
                    <w:rPr>
                      <w:rFonts w:cs="Arial"/>
                      <w:b/>
                    </w:rPr>
                  </w:pPr>
                  <w:r>
                    <w:rPr>
                      <w:rFonts w:cs="Arial"/>
                      <w:b/>
                    </w:rPr>
                    <w:t>Major</w:t>
                  </w:r>
                </w:p>
              </w:tc>
              <w:tc>
                <w:tcPr>
                  <w:tcW w:w="715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4D60538" w14:textId="77777777" w:rsidR="00345F40" w:rsidRDefault="00345F40" w:rsidP="00345F40">
                  <w:pPr>
                    <w:pStyle w:val="BlockText"/>
                    <w:rPr>
                      <w:rFonts w:cs="Arial"/>
                    </w:rPr>
                  </w:pPr>
                  <w:r>
                    <w:rPr>
                      <w:rFonts w:cs="Arial"/>
                    </w:rPr>
                    <w:t>A lost time incident (LTI). Non-fatal traumatic injury that causes any loss of time from work beyond the day or shift it occurred. Also referred to as DAFWC.</w:t>
                  </w:r>
                </w:p>
              </w:tc>
            </w:tr>
            <w:tr w:rsidR="00345F40" w14:paraId="5D8A062D" w14:textId="77777777" w:rsidTr="00A81341">
              <w:trPr>
                <w:trHeight w:val="313"/>
              </w:trPr>
              <w:tc>
                <w:tcPr>
                  <w:tcW w:w="374" w:type="dxa"/>
                  <w:tcBorders>
                    <w:top w:val="single" w:sz="4" w:space="0" w:color="auto"/>
                    <w:left w:val="single" w:sz="4" w:space="0" w:color="auto"/>
                    <w:bottom w:val="single" w:sz="4" w:space="0" w:color="auto"/>
                    <w:right w:val="single" w:sz="4" w:space="0" w:color="auto"/>
                  </w:tcBorders>
                  <w:hideMark/>
                </w:tcPr>
                <w:p w14:paraId="063AFBE4" w14:textId="77777777" w:rsidR="00345F40" w:rsidRDefault="00345F40" w:rsidP="00345F40">
                  <w:pPr>
                    <w:pStyle w:val="BlockText"/>
                    <w:rPr>
                      <w:rFonts w:cs="Arial"/>
                    </w:rPr>
                  </w:pPr>
                  <w:r>
                    <w:rPr>
                      <w:rFonts w:cs="Arial"/>
                    </w:rPr>
                    <w:t>4.</w:t>
                  </w:r>
                </w:p>
              </w:tc>
              <w:tc>
                <w:tcPr>
                  <w:tcW w:w="1106"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FDE09F0" w14:textId="77777777" w:rsidR="00345F40" w:rsidRDefault="00345F40" w:rsidP="00345F40">
                  <w:pPr>
                    <w:pStyle w:val="BlockText"/>
                    <w:rPr>
                      <w:rFonts w:cs="Arial"/>
                      <w:b/>
                    </w:rPr>
                  </w:pPr>
                  <w:r>
                    <w:rPr>
                      <w:rFonts w:cs="Arial"/>
                      <w:b/>
                    </w:rPr>
                    <w:t>Fatality</w:t>
                  </w:r>
                </w:p>
              </w:tc>
              <w:tc>
                <w:tcPr>
                  <w:tcW w:w="715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42FEC54" w14:textId="77777777" w:rsidR="00345F40" w:rsidRDefault="00345F40" w:rsidP="00345F40">
                  <w:pPr>
                    <w:pStyle w:val="BlockText"/>
                    <w:rPr>
                      <w:rFonts w:cs="Arial"/>
                    </w:rPr>
                  </w:pPr>
                  <w:r>
                    <w:rPr>
                      <w:rFonts w:cs="Arial"/>
                    </w:rPr>
                    <w:t>Death resulting from an injury or trauma.</w:t>
                  </w:r>
                </w:p>
              </w:tc>
            </w:tr>
          </w:tbl>
          <w:p w14:paraId="131BE2A0" w14:textId="77777777" w:rsidR="00345F40" w:rsidRDefault="00345F40" w:rsidP="008A57E1">
            <w:pPr>
              <w:pStyle w:val="BlockText"/>
              <w:spacing w:line="223" w:lineRule="auto"/>
            </w:pPr>
          </w:p>
        </w:tc>
      </w:tr>
    </w:tbl>
    <w:p w14:paraId="1F280201" w14:textId="77777777" w:rsidR="008A57E1" w:rsidRDefault="008A57E1" w:rsidP="008A57E1">
      <w:pPr>
        <w:pStyle w:val="BlockLine"/>
        <w:spacing w:line="223" w:lineRule="auto"/>
        <w:rPr>
          <w:szCs w:val="24"/>
        </w:rPr>
      </w:pPr>
    </w:p>
    <w:tbl>
      <w:tblPr>
        <w:tblW w:w="0" w:type="auto"/>
        <w:tblLayout w:type="fixed"/>
        <w:tblLook w:val="0000" w:firstRow="0" w:lastRow="0" w:firstColumn="0" w:lastColumn="0" w:noHBand="0" w:noVBand="0"/>
      </w:tblPr>
      <w:tblGrid>
        <w:gridCol w:w="1728"/>
        <w:gridCol w:w="8820"/>
      </w:tblGrid>
      <w:tr w:rsidR="008A57E1" w14:paraId="2F264A1F" w14:textId="77777777" w:rsidTr="008A57E1">
        <w:trPr>
          <w:cantSplit/>
        </w:trPr>
        <w:tc>
          <w:tcPr>
            <w:tcW w:w="1728" w:type="dxa"/>
          </w:tcPr>
          <w:p w14:paraId="5CE1B46E" w14:textId="77777777" w:rsidR="008A57E1" w:rsidRDefault="00345F40" w:rsidP="008A57E1">
            <w:pPr>
              <w:pStyle w:val="Heading4"/>
              <w:spacing w:line="223" w:lineRule="auto"/>
            </w:pPr>
            <w:bookmarkStart w:id="68" w:name="_Toc509311479"/>
            <w:bookmarkStart w:id="69" w:name="_Toc521578640"/>
            <w:r>
              <w:rPr>
                <w:rFonts w:eastAsia="Arial"/>
              </w:rPr>
              <w:t>Calculator</w:t>
            </w:r>
            <w:bookmarkEnd w:id="68"/>
            <w:bookmarkEnd w:id="69"/>
          </w:p>
        </w:tc>
        <w:bookmarkStart w:id="70" w:name="_MON_1698750690"/>
        <w:bookmarkEnd w:id="70"/>
        <w:tc>
          <w:tcPr>
            <w:tcW w:w="8820" w:type="dxa"/>
          </w:tcPr>
          <w:p w14:paraId="59D3D885" w14:textId="172B3321" w:rsidR="008A57E1" w:rsidRDefault="005D1B96" w:rsidP="008A57E1">
            <w:pPr>
              <w:pStyle w:val="BlockText"/>
              <w:spacing w:line="223" w:lineRule="auto"/>
            </w:pPr>
            <w:r>
              <w:object w:dxaOrig="1309" w:dyaOrig="850" w14:anchorId="4DBE91A9">
                <v:shape id="_x0000_i1029" type="#_x0000_t75" style="width:66.05pt;height:43.2pt" o:ole="">
                  <v:imagedata r:id="rId25" o:title=""/>
                </v:shape>
                <o:OLEObject Type="Embed" ProgID="Excel.SheetMacroEnabled.12" ShapeID="_x0000_i1029" DrawAspect="Icon" ObjectID="_1812461460" r:id="rId26"/>
              </w:object>
            </w:r>
          </w:p>
        </w:tc>
      </w:tr>
    </w:tbl>
    <w:p w14:paraId="6AF65F00" w14:textId="77777777" w:rsidR="008A57E1" w:rsidRDefault="008A57E1" w:rsidP="008A57E1">
      <w:pPr>
        <w:pStyle w:val="BlockLine"/>
        <w:spacing w:line="223" w:lineRule="auto"/>
      </w:pPr>
    </w:p>
    <w:p w14:paraId="57C0505F" w14:textId="77777777" w:rsidR="008A57E1" w:rsidRDefault="008A57E1" w:rsidP="008A57E1">
      <w:pPr>
        <w:pStyle w:val="BlockLine"/>
        <w:spacing w:line="223" w:lineRule="auto"/>
        <w:rPr>
          <w:szCs w:val="24"/>
        </w:rPr>
      </w:pPr>
    </w:p>
    <w:tbl>
      <w:tblPr>
        <w:tblW w:w="10548" w:type="dxa"/>
        <w:tblLayout w:type="fixed"/>
        <w:tblLook w:val="0000" w:firstRow="0" w:lastRow="0" w:firstColumn="0" w:lastColumn="0" w:noHBand="0" w:noVBand="0"/>
      </w:tblPr>
      <w:tblGrid>
        <w:gridCol w:w="1728"/>
        <w:gridCol w:w="8820"/>
      </w:tblGrid>
      <w:tr w:rsidR="008A57E1" w14:paraId="60BBA794" w14:textId="77777777" w:rsidTr="008A57E1">
        <w:trPr>
          <w:cantSplit/>
          <w:trHeight w:val="747"/>
        </w:trPr>
        <w:tc>
          <w:tcPr>
            <w:tcW w:w="1728" w:type="dxa"/>
          </w:tcPr>
          <w:p w14:paraId="07D8411B" w14:textId="77777777" w:rsidR="008A57E1" w:rsidRDefault="00345F40" w:rsidP="008A57E1">
            <w:pPr>
              <w:pStyle w:val="Heading4"/>
              <w:spacing w:line="223" w:lineRule="auto"/>
            </w:pPr>
            <w:bookmarkStart w:id="71" w:name="_Toc509311481"/>
            <w:bookmarkStart w:id="72" w:name="_Toc521578641"/>
            <w:r>
              <w:rPr>
                <w:rFonts w:eastAsia="Arial"/>
              </w:rPr>
              <w:lastRenderedPageBreak/>
              <w:t>How to Use</w:t>
            </w:r>
            <w:bookmarkEnd w:id="71"/>
            <w:bookmarkEnd w:id="72"/>
          </w:p>
        </w:tc>
        <w:tc>
          <w:tcPr>
            <w:tcW w:w="8820" w:type="dxa"/>
          </w:tcPr>
          <w:p w14:paraId="0E464E34" w14:textId="77777777" w:rsidR="008A57E1" w:rsidRDefault="00345F40" w:rsidP="00345F40">
            <w:pPr>
              <w:pStyle w:val="BulletText1"/>
              <w:numPr>
                <w:ilvl w:val="0"/>
                <w:numId w:val="0"/>
              </w:numPr>
              <w:spacing w:line="223" w:lineRule="auto"/>
            </w:pPr>
            <w:r>
              <w:t>Following provides steps to apply DROPS calculator.</w:t>
            </w:r>
          </w:p>
          <w:p w14:paraId="3A32C681" w14:textId="77777777" w:rsidR="00345F40" w:rsidRDefault="00345F40" w:rsidP="00345F40">
            <w:pPr>
              <w:pStyle w:val="BulletText1"/>
              <w:numPr>
                <w:ilvl w:val="0"/>
                <w:numId w:val="0"/>
              </w:numPr>
              <w:spacing w:line="223" w:lineRule="auto"/>
            </w:pPr>
          </w:p>
          <w:tbl>
            <w:tblPr>
              <w:tblW w:w="8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1980"/>
              <w:gridCol w:w="5904"/>
            </w:tblGrid>
            <w:tr w:rsidR="00345F40" w14:paraId="57C9DE2D" w14:textId="77777777" w:rsidTr="00345F40">
              <w:trPr>
                <w:trHeight w:val="70"/>
                <w:tblHeader/>
              </w:trPr>
              <w:tc>
                <w:tcPr>
                  <w:tcW w:w="415" w:type="dxa"/>
                  <w:tcBorders>
                    <w:top w:val="single" w:sz="4" w:space="0" w:color="auto"/>
                    <w:left w:val="single" w:sz="4" w:space="0" w:color="auto"/>
                    <w:bottom w:val="single" w:sz="4" w:space="0" w:color="auto"/>
                    <w:right w:val="single" w:sz="4" w:space="0" w:color="auto"/>
                  </w:tcBorders>
                </w:tcPr>
                <w:p w14:paraId="48F623BF" w14:textId="77777777" w:rsidR="00345F40" w:rsidRDefault="00345F40" w:rsidP="00345F40">
                  <w:pPr>
                    <w:pStyle w:val="TableHeaderText"/>
                    <w:spacing w:line="228" w:lineRule="auto"/>
                  </w:pPr>
                </w:p>
              </w:tc>
              <w:tc>
                <w:tcPr>
                  <w:tcW w:w="1980" w:type="dxa"/>
                  <w:tcBorders>
                    <w:top w:val="single" w:sz="4" w:space="0" w:color="auto"/>
                    <w:left w:val="single" w:sz="4" w:space="0" w:color="auto"/>
                    <w:bottom w:val="single" w:sz="4" w:space="0" w:color="auto"/>
                    <w:right w:val="single" w:sz="4" w:space="0" w:color="auto"/>
                  </w:tcBorders>
                  <w:hideMark/>
                </w:tcPr>
                <w:p w14:paraId="25C62AE8" w14:textId="77777777" w:rsidR="00345F40" w:rsidRDefault="00345F40" w:rsidP="00345F40">
                  <w:pPr>
                    <w:pStyle w:val="TableHeaderText"/>
                    <w:spacing w:line="228" w:lineRule="auto"/>
                  </w:pPr>
                  <w:r>
                    <w:t>Action</w:t>
                  </w:r>
                </w:p>
              </w:tc>
              <w:tc>
                <w:tcPr>
                  <w:tcW w:w="5904" w:type="dxa"/>
                  <w:tcBorders>
                    <w:top w:val="single" w:sz="4" w:space="0" w:color="auto"/>
                    <w:left w:val="single" w:sz="4" w:space="0" w:color="auto"/>
                    <w:bottom w:val="single" w:sz="4" w:space="0" w:color="auto"/>
                    <w:right w:val="single" w:sz="4" w:space="0" w:color="auto"/>
                  </w:tcBorders>
                  <w:hideMark/>
                </w:tcPr>
                <w:p w14:paraId="3E68DBED" w14:textId="77777777" w:rsidR="00345F40" w:rsidRDefault="00345F40" w:rsidP="00345F40">
                  <w:pPr>
                    <w:pStyle w:val="TableHeaderText"/>
                    <w:spacing w:line="228" w:lineRule="auto"/>
                  </w:pPr>
                  <w:r>
                    <w:t>Screen</w:t>
                  </w:r>
                </w:p>
              </w:tc>
            </w:tr>
            <w:tr w:rsidR="00345F40" w14:paraId="3A87488F" w14:textId="77777777" w:rsidTr="00345F40">
              <w:tc>
                <w:tcPr>
                  <w:tcW w:w="415" w:type="dxa"/>
                  <w:tcBorders>
                    <w:top w:val="single" w:sz="4" w:space="0" w:color="auto"/>
                    <w:left w:val="single" w:sz="4" w:space="0" w:color="auto"/>
                    <w:bottom w:val="single" w:sz="4" w:space="0" w:color="auto"/>
                    <w:right w:val="single" w:sz="4" w:space="0" w:color="auto"/>
                  </w:tcBorders>
                  <w:hideMark/>
                </w:tcPr>
                <w:p w14:paraId="765D3E55" w14:textId="77777777" w:rsidR="00345F40" w:rsidRDefault="00345F40" w:rsidP="00345F40">
                  <w:pPr>
                    <w:pStyle w:val="BlockText"/>
                    <w:spacing w:after="120"/>
                  </w:pPr>
                  <w:r>
                    <w:t>1</w:t>
                  </w:r>
                </w:p>
              </w:tc>
              <w:tc>
                <w:tcPr>
                  <w:tcW w:w="1980" w:type="dxa"/>
                  <w:tcBorders>
                    <w:top w:val="single" w:sz="4" w:space="0" w:color="auto"/>
                    <w:left w:val="single" w:sz="4" w:space="0" w:color="auto"/>
                    <w:bottom w:val="single" w:sz="4" w:space="0" w:color="auto"/>
                    <w:right w:val="single" w:sz="4" w:space="0" w:color="auto"/>
                  </w:tcBorders>
                  <w:hideMark/>
                </w:tcPr>
                <w:p w14:paraId="722D48D9" w14:textId="77777777" w:rsidR="00345F40" w:rsidRDefault="00345F40" w:rsidP="00345F40">
                  <w:pPr>
                    <w:pStyle w:val="BlockText"/>
                    <w:spacing w:after="120"/>
                    <w:rPr>
                      <w:rFonts w:eastAsia="Arial"/>
                    </w:rPr>
                  </w:pPr>
                  <w:r>
                    <w:rPr>
                      <w:rFonts w:eastAsia="Arial"/>
                    </w:rPr>
                    <w:t>Enter the height and weight into the cells provided, select the desired units using the drop down menus, and click the Outcome button as shown below.</w:t>
                  </w:r>
                </w:p>
              </w:tc>
              <w:tc>
                <w:tcPr>
                  <w:tcW w:w="5904" w:type="dxa"/>
                  <w:tcBorders>
                    <w:top w:val="single" w:sz="4" w:space="0" w:color="auto"/>
                    <w:left w:val="single" w:sz="4" w:space="0" w:color="auto"/>
                    <w:bottom w:val="single" w:sz="4" w:space="0" w:color="auto"/>
                    <w:right w:val="single" w:sz="4" w:space="0" w:color="auto"/>
                  </w:tcBorders>
                  <w:hideMark/>
                </w:tcPr>
                <w:tbl>
                  <w:tblPr>
                    <w:tblW w:w="10560" w:type="dxa"/>
                    <w:tblLayout w:type="fixed"/>
                    <w:tblLook w:val="04A0" w:firstRow="1" w:lastRow="0" w:firstColumn="1" w:lastColumn="0" w:noHBand="0" w:noVBand="1"/>
                  </w:tblPr>
                  <w:tblGrid>
                    <w:gridCol w:w="8928"/>
                    <w:gridCol w:w="1632"/>
                  </w:tblGrid>
                  <w:tr w:rsidR="00345F40" w14:paraId="06BD9306" w14:textId="77777777" w:rsidTr="00345F40">
                    <w:trPr>
                      <w:gridAfter w:val="1"/>
                      <w:wAfter w:w="1632" w:type="dxa"/>
                    </w:trPr>
                    <w:tc>
                      <w:tcPr>
                        <w:tcW w:w="8928" w:type="dxa"/>
                        <w:vAlign w:val="center"/>
                        <w:hideMark/>
                      </w:tcPr>
                      <w:p w14:paraId="4E50A458" w14:textId="77777777" w:rsidR="00345F40" w:rsidRDefault="00345F40" w:rsidP="00345F40">
                        <w:pPr>
                          <w:pStyle w:val="BlockText"/>
                        </w:pPr>
                        <w:r>
                          <w:rPr>
                            <w:noProof/>
                          </w:rPr>
                          <w:drawing>
                            <wp:inline distT="0" distB="0" distL="0" distR="0" wp14:anchorId="4CE25AE3" wp14:editId="22C5A489">
                              <wp:extent cx="3411505" cy="95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12274" cy="952715"/>
                                      </a:xfrm>
                                      <a:prstGeom prst="rect">
                                        <a:avLst/>
                                      </a:prstGeom>
                                      <a:noFill/>
                                      <a:ln>
                                        <a:noFill/>
                                      </a:ln>
                                    </pic:spPr>
                                  </pic:pic>
                                </a:graphicData>
                              </a:graphic>
                            </wp:inline>
                          </w:drawing>
                        </w:r>
                      </w:p>
                    </w:tc>
                  </w:tr>
                  <w:tr w:rsidR="00345F40" w14:paraId="5F0CB725" w14:textId="77777777" w:rsidTr="00345F40">
                    <w:trPr>
                      <w:trHeight w:val="432"/>
                    </w:trPr>
                    <w:tc>
                      <w:tcPr>
                        <w:tcW w:w="10560" w:type="dxa"/>
                        <w:gridSpan w:val="2"/>
                        <w:vAlign w:val="center"/>
                        <w:hideMark/>
                      </w:tcPr>
                      <w:p w14:paraId="31BDF27F" w14:textId="77777777" w:rsidR="00345F40" w:rsidRDefault="00345F40" w:rsidP="00345F40">
                        <w:pPr>
                          <w:pStyle w:val="FigureTitle"/>
                          <w:jc w:val="left"/>
                        </w:pPr>
                        <w:r>
                          <w:rPr>
                            <w:rFonts w:eastAsia="Arial"/>
                          </w:rPr>
                          <w:t>Figu</w:t>
                        </w:r>
                        <w:r>
                          <w:rPr>
                            <w:rFonts w:eastAsia="Arial"/>
                            <w:spacing w:val="8"/>
                          </w:rPr>
                          <w:t>r</w:t>
                        </w:r>
                        <w:r>
                          <w:rPr>
                            <w:rFonts w:eastAsia="Arial"/>
                          </w:rPr>
                          <w:t>e</w:t>
                        </w:r>
                        <w:r>
                          <w:rPr>
                            <w:rFonts w:eastAsia="Arial"/>
                            <w:spacing w:val="26"/>
                          </w:rPr>
                          <w:t xml:space="preserve"> </w:t>
                        </w:r>
                        <w:r>
                          <w:rPr>
                            <w:rFonts w:eastAsia="Arial"/>
                            <w:w w:val="103"/>
                          </w:rPr>
                          <w:t>1</w:t>
                        </w:r>
                      </w:p>
                    </w:tc>
                  </w:tr>
                </w:tbl>
                <w:p w14:paraId="05DAEB73" w14:textId="77777777" w:rsidR="00345F40" w:rsidRDefault="00345F40" w:rsidP="00345F40">
                  <w:pPr>
                    <w:pStyle w:val="BulletText1"/>
                    <w:numPr>
                      <w:ilvl w:val="0"/>
                      <w:numId w:val="0"/>
                    </w:numPr>
                    <w:tabs>
                      <w:tab w:val="left" w:pos="720"/>
                    </w:tabs>
                    <w:spacing w:line="228" w:lineRule="auto"/>
                  </w:pPr>
                </w:p>
              </w:tc>
            </w:tr>
            <w:tr w:rsidR="00345F40" w14:paraId="75052E6F" w14:textId="77777777" w:rsidTr="00345F40">
              <w:tc>
                <w:tcPr>
                  <w:tcW w:w="415" w:type="dxa"/>
                  <w:tcBorders>
                    <w:top w:val="single" w:sz="4" w:space="0" w:color="auto"/>
                    <w:left w:val="single" w:sz="4" w:space="0" w:color="auto"/>
                    <w:bottom w:val="single" w:sz="4" w:space="0" w:color="auto"/>
                    <w:right w:val="single" w:sz="4" w:space="0" w:color="auto"/>
                  </w:tcBorders>
                  <w:hideMark/>
                </w:tcPr>
                <w:p w14:paraId="72F76F1C" w14:textId="77777777" w:rsidR="00345F40" w:rsidRDefault="00345F40" w:rsidP="00345F40">
                  <w:pPr>
                    <w:pStyle w:val="BlockText"/>
                    <w:spacing w:line="228" w:lineRule="auto"/>
                  </w:pPr>
                  <w:r>
                    <w:t>2</w:t>
                  </w:r>
                </w:p>
              </w:tc>
              <w:tc>
                <w:tcPr>
                  <w:tcW w:w="1980" w:type="dxa"/>
                  <w:tcBorders>
                    <w:top w:val="single" w:sz="4" w:space="0" w:color="auto"/>
                    <w:left w:val="single" w:sz="4" w:space="0" w:color="auto"/>
                    <w:bottom w:val="single" w:sz="4" w:space="0" w:color="auto"/>
                    <w:right w:val="single" w:sz="4" w:space="0" w:color="auto"/>
                  </w:tcBorders>
                </w:tcPr>
                <w:p w14:paraId="196E8B39" w14:textId="77777777" w:rsidR="00345F40" w:rsidRDefault="00345F40" w:rsidP="00345F40">
                  <w:pPr>
                    <w:pStyle w:val="BlockText"/>
                    <w:rPr>
                      <w:rFonts w:eastAsia="Arial"/>
                      <w:w w:val="103"/>
                    </w:rPr>
                  </w:pPr>
                  <w:r>
                    <w:rPr>
                      <w:rFonts w:eastAsia="Arial"/>
                      <w:spacing w:val="6"/>
                    </w:rPr>
                    <w:t>T</w:t>
                  </w:r>
                  <w:r>
                    <w:rPr>
                      <w:rFonts w:eastAsia="Arial"/>
                    </w:rPr>
                    <w:t>he</w:t>
                  </w:r>
                  <w:r>
                    <w:rPr>
                      <w:rFonts w:eastAsia="Arial"/>
                      <w:spacing w:val="10"/>
                    </w:rPr>
                    <w:t xml:space="preserve"> </w:t>
                  </w:r>
                  <w:r>
                    <w:rPr>
                      <w:rFonts w:eastAsia="Arial"/>
                      <w:spacing w:val="2"/>
                    </w:rPr>
                    <w:t>O</w:t>
                  </w:r>
                  <w:r>
                    <w:rPr>
                      <w:rFonts w:eastAsia="Arial"/>
                    </w:rPr>
                    <w:t>u</w:t>
                  </w:r>
                  <w:r>
                    <w:rPr>
                      <w:rFonts w:eastAsia="Arial"/>
                      <w:spacing w:val="-1"/>
                    </w:rPr>
                    <w:t>t</w:t>
                  </w:r>
                  <w:r>
                    <w:rPr>
                      <w:rFonts w:eastAsia="Arial"/>
                      <w:spacing w:val="11"/>
                    </w:rPr>
                    <w:t>c</w:t>
                  </w:r>
                  <w:r>
                    <w:rPr>
                      <w:rFonts w:eastAsia="Arial"/>
                    </w:rPr>
                    <w:t>o</w:t>
                  </w:r>
                  <w:r>
                    <w:rPr>
                      <w:rFonts w:eastAsia="Arial"/>
                      <w:spacing w:val="4"/>
                    </w:rPr>
                    <w:t>m</w:t>
                  </w:r>
                  <w:r>
                    <w:rPr>
                      <w:rFonts w:eastAsia="Arial"/>
                    </w:rPr>
                    <w:t>e</w:t>
                  </w:r>
                  <w:r>
                    <w:rPr>
                      <w:rFonts w:eastAsia="Arial"/>
                      <w:spacing w:val="26"/>
                    </w:rPr>
                    <w:t xml:space="preserve"> </w:t>
                  </w:r>
                  <w:r>
                    <w:rPr>
                      <w:rFonts w:eastAsia="Arial"/>
                      <w:spacing w:val="8"/>
                    </w:rPr>
                    <w:t>C</w:t>
                  </w:r>
                  <w:r>
                    <w:rPr>
                      <w:rFonts w:eastAsia="Arial"/>
                    </w:rPr>
                    <w:t>a</w:t>
                  </w:r>
                  <w:r>
                    <w:rPr>
                      <w:rFonts w:eastAsia="Arial"/>
                      <w:spacing w:val="-2"/>
                    </w:rPr>
                    <w:t>l</w:t>
                  </w:r>
                  <w:r>
                    <w:rPr>
                      <w:rFonts w:eastAsia="Arial"/>
                      <w:spacing w:val="4"/>
                    </w:rPr>
                    <w:t>c</w:t>
                  </w:r>
                  <w:r>
                    <w:rPr>
                      <w:rFonts w:eastAsia="Arial"/>
                      <w:spacing w:val="5"/>
                    </w:rPr>
                    <w:t>ul</w:t>
                  </w:r>
                  <w:r>
                    <w:rPr>
                      <w:rFonts w:eastAsia="Arial"/>
                    </w:rPr>
                    <w:t>a</w:t>
                  </w:r>
                  <w:r>
                    <w:rPr>
                      <w:rFonts w:eastAsia="Arial"/>
                      <w:spacing w:val="6"/>
                    </w:rPr>
                    <w:t>t</w:t>
                  </w:r>
                  <w:r>
                    <w:rPr>
                      <w:rFonts w:eastAsia="Arial"/>
                      <w:spacing w:val="-10"/>
                    </w:rPr>
                    <w:t>o</w:t>
                  </w:r>
                  <w:r>
                    <w:rPr>
                      <w:rFonts w:eastAsia="Arial"/>
                    </w:rPr>
                    <w:t>r</w:t>
                  </w:r>
                  <w:r>
                    <w:rPr>
                      <w:rFonts w:eastAsia="Arial"/>
                      <w:spacing w:val="39"/>
                    </w:rPr>
                    <w:t xml:space="preserve"> </w:t>
                  </w:r>
                  <w:r>
                    <w:rPr>
                      <w:rFonts w:eastAsia="Arial"/>
                      <w:spacing w:val="1"/>
                    </w:rPr>
                    <w:t>w</w:t>
                  </w:r>
                  <w:r>
                    <w:rPr>
                      <w:rFonts w:eastAsia="Arial"/>
                      <w:spacing w:val="-2"/>
                    </w:rPr>
                    <w:t>i</w:t>
                  </w:r>
                  <w:r>
                    <w:rPr>
                      <w:rFonts w:eastAsia="Arial"/>
                      <w:spacing w:val="5"/>
                    </w:rPr>
                    <w:t>l</w:t>
                  </w:r>
                  <w:r>
                    <w:rPr>
                      <w:rFonts w:eastAsia="Arial"/>
                    </w:rPr>
                    <w:t>l</w:t>
                  </w:r>
                  <w:r>
                    <w:rPr>
                      <w:rFonts w:eastAsia="Arial"/>
                      <w:spacing w:val="9"/>
                    </w:rPr>
                    <w:t xml:space="preserve"> </w:t>
                  </w:r>
                  <w:r>
                    <w:rPr>
                      <w:rFonts w:eastAsia="Arial"/>
                      <w:spacing w:val="4"/>
                    </w:rPr>
                    <w:t>s</w:t>
                  </w:r>
                  <w:r>
                    <w:rPr>
                      <w:rFonts w:eastAsia="Arial"/>
                      <w:spacing w:val="6"/>
                    </w:rPr>
                    <w:t>t</w:t>
                  </w:r>
                  <w:r>
                    <w:rPr>
                      <w:rFonts w:eastAsia="Arial"/>
                    </w:rPr>
                    <w:t>a</w:t>
                  </w:r>
                  <w:r>
                    <w:rPr>
                      <w:rFonts w:eastAsia="Arial"/>
                      <w:spacing w:val="6"/>
                    </w:rPr>
                    <w:t>t</w:t>
                  </w:r>
                  <w:r>
                    <w:rPr>
                      <w:rFonts w:eastAsia="Arial"/>
                    </w:rPr>
                    <w:t>e</w:t>
                  </w:r>
                  <w:r>
                    <w:rPr>
                      <w:rFonts w:eastAsia="Arial"/>
                      <w:spacing w:val="15"/>
                    </w:rPr>
                    <w:t xml:space="preserve"> </w:t>
                  </w:r>
                  <w:r>
                    <w:rPr>
                      <w:rFonts w:eastAsia="Arial"/>
                      <w:spacing w:val="-1"/>
                    </w:rPr>
                    <w:t>t</w:t>
                  </w:r>
                  <w:r>
                    <w:rPr>
                      <w:rFonts w:eastAsia="Arial"/>
                      <w:spacing w:val="5"/>
                    </w:rPr>
                    <w:t>h</w:t>
                  </w:r>
                  <w:r>
                    <w:rPr>
                      <w:rFonts w:eastAsia="Arial"/>
                    </w:rPr>
                    <w:t>e</w:t>
                  </w:r>
                  <w:r>
                    <w:rPr>
                      <w:rFonts w:eastAsia="Arial"/>
                      <w:spacing w:val="15"/>
                    </w:rPr>
                    <w:t xml:space="preserve"> </w:t>
                  </w:r>
                  <w:r>
                    <w:rPr>
                      <w:rFonts w:eastAsia="Arial"/>
                      <w:spacing w:val="-2"/>
                    </w:rPr>
                    <w:t>l</w:t>
                  </w:r>
                  <w:r>
                    <w:rPr>
                      <w:rFonts w:eastAsia="Arial"/>
                      <w:spacing w:val="5"/>
                    </w:rPr>
                    <w:t>i</w:t>
                  </w:r>
                  <w:r>
                    <w:rPr>
                      <w:rFonts w:eastAsia="Arial"/>
                      <w:spacing w:val="4"/>
                    </w:rPr>
                    <w:t>k</w:t>
                  </w:r>
                  <w:r>
                    <w:rPr>
                      <w:rFonts w:eastAsia="Arial"/>
                    </w:rPr>
                    <w:t>e</w:t>
                  </w:r>
                  <w:r>
                    <w:rPr>
                      <w:rFonts w:eastAsia="Arial"/>
                      <w:spacing w:val="5"/>
                    </w:rPr>
                    <w:t>l</w:t>
                  </w:r>
                  <w:r>
                    <w:rPr>
                      <w:rFonts w:eastAsia="Arial"/>
                    </w:rPr>
                    <w:t>y</w:t>
                  </w:r>
                  <w:r>
                    <w:rPr>
                      <w:rFonts w:eastAsia="Arial"/>
                      <w:spacing w:val="12"/>
                    </w:rPr>
                    <w:t xml:space="preserve"> </w:t>
                  </w:r>
                  <w:r>
                    <w:rPr>
                      <w:rFonts w:eastAsia="Arial"/>
                    </w:rPr>
                    <w:t>o</w:t>
                  </w:r>
                  <w:r>
                    <w:rPr>
                      <w:rFonts w:eastAsia="Arial"/>
                      <w:spacing w:val="5"/>
                    </w:rPr>
                    <w:t>u</w:t>
                  </w:r>
                  <w:r>
                    <w:rPr>
                      <w:rFonts w:eastAsia="Arial"/>
                      <w:spacing w:val="-1"/>
                    </w:rPr>
                    <w:t>t</w:t>
                  </w:r>
                  <w:r>
                    <w:rPr>
                      <w:rFonts w:eastAsia="Arial"/>
                      <w:spacing w:val="11"/>
                    </w:rPr>
                    <w:t>c</w:t>
                  </w:r>
                  <w:r>
                    <w:rPr>
                      <w:rFonts w:eastAsia="Arial"/>
                    </w:rPr>
                    <w:t>o</w:t>
                  </w:r>
                  <w:r>
                    <w:rPr>
                      <w:rFonts w:eastAsia="Arial"/>
                      <w:spacing w:val="4"/>
                    </w:rPr>
                    <w:t>m</w:t>
                  </w:r>
                  <w:r>
                    <w:rPr>
                      <w:rFonts w:eastAsia="Arial"/>
                    </w:rPr>
                    <w:t>e</w:t>
                  </w:r>
                  <w:r>
                    <w:rPr>
                      <w:rFonts w:eastAsia="Arial"/>
                      <w:spacing w:val="32"/>
                    </w:rPr>
                    <w:t xml:space="preserve"> </w:t>
                  </w:r>
                  <w:r>
                    <w:rPr>
                      <w:rFonts w:eastAsia="Arial"/>
                      <w:spacing w:val="-10"/>
                    </w:rPr>
                    <w:t>a</w:t>
                  </w:r>
                  <w:r>
                    <w:rPr>
                      <w:rFonts w:eastAsia="Arial"/>
                    </w:rPr>
                    <w:t>s</w:t>
                  </w:r>
                  <w:r>
                    <w:rPr>
                      <w:rFonts w:eastAsia="Arial"/>
                      <w:spacing w:val="11"/>
                    </w:rPr>
                    <w:t xml:space="preserve"> </w:t>
                  </w:r>
                  <w:r>
                    <w:rPr>
                      <w:rFonts w:eastAsia="Arial"/>
                      <w:spacing w:val="4"/>
                    </w:rPr>
                    <w:t>s</w:t>
                  </w:r>
                  <w:r>
                    <w:rPr>
                      <w:rFonts w:eastAsia="Arial"/>
                      <w:spacing w:val="5"/>
                    </w:rPr>
                    <w:t>h</w:t>
                  </w:r>
                  <w:r>
                    <w:rPr>
                      <w:rFonts w:eastAsia="Arial"/>
                    </w:rPr>
                    <w:t>o</w:t>
                  </w:r>
                  <w:r>
                    <w:rPr>
                      <w:rFonts w:eastAsia="Arial"/>
                      <w:spacing w:val="1"/>
                    </w:rPr>
                    <w:t>w</w:t>
                  </w:r>
                  <w:r>
                    <w:rPr>
                      <w:rFonts w:eastAsia="Arial"/>
                    </w:rPr>
                    <w:t>n</w:t>
                  </w:r>
                  <w:r>
                    <w:rPr>
                      <w:rFonts w:eastAsia="Arial"/>
                      <w:spacing w:val="33"/>
                    </w:rPr>
                    <w:t xml:space="preserve"> </w:t>
                  </w:r>
                  <w:r>
                    <w:rPr>
                      <w:rFonts w:eastAsia="Arial"/>
                    </w:rPr>
                    <w:t>a</w:t>
                  </w:r>
                  <w:r>
                    <w:rPr>
                      <w:rFonts w:eastAsia="Arial"/>
                      <w:spacing w:val="5"/>
                    </w:rPr>
                    <w:t>b</w:t>
                  </w:r>
                  <w:r>
                    <w:rPr>
                      <w:rFonts w:eastAsia="Arial"/>
                    </w:rPr>
                    <w:t>o</w:t>
                  </w:r>
                  <w:r>
                    <w:rPr>
                      <w:rFonts w:eastAsia="Arial"/>
                      <w:spacing w:val="4"/>
                    </w:rPr>
                    <w:t>v</w:t>
                  </w:r>
                  <w:r>
                    <w:rPr>
                      <w:rFonts w:eastAsia="Arial"/>
                    </w:rPr>
                    <w:t>e</w:t>
                  </w:r>
                  <w:r>
                    <w:rPr>
                      <w:rFonts w:eastAsia="Arial"/>
                      <w:spacing w:val="25"/>
                    </w:rPr>
                    <w:t xml:space="preserve"> </w:t>
                  </w:r>
                  <w:r>
                    <w:rPr>
                      <w:rFonts w:eastAsia="Arial"/>
                    </w:rPr>
                    <w:t>and</w:t>
                  </w:r>
                  <w:r>
                    <w:rPr>
                      <w:rFonts w:eastAsia="Arial"/>
                      <w:spacing w:val="24"/>
                    </w:rPr>
                    <w:t xml:space="preserve"> </w:t>
                  </w:r>
                  <w:r>
                    <w:rPr>
                      <w:rFonts w:eastAsia="Arial"/>
                      <w:spacing w:val="-6"/>
                      <w:w w:val="103"/>
                    </w:rPr>
                    <w:t>w</w:t>
                  </w:r>
                  <w:r>
                    <w:rPr>
                      <w:rFonts w:eastAsia="Arial"/>
                      <w:spacing w:val="5"/>
                      <w:w w:val="103"/>
                    </w:rPr>
                    <w:t>i</w:t>
                  </w:r>
                  <w:r>
                    <w:rPr>
                      <w:rFonts w:eastAsia="Arial"/>
                      <w:spacing w:val="-2"/>
                      <w:w w:val="103"/>
                    </w:rPr>
                    <w:t>l</w:t>
                  </w:r>
                  <w:r>
                    <w:rPr>
                      <w:rFonts w:eastAsia="Arial"/>
                      <w:w w:val="103"/>
                    </w:rPr>
                    <w:t xml:space="preserve">l </w:t>
                  </w:r>
                  <w:r>
                    <w:rPr>
                      <w:rFonts w:eastAsia="Arial"/>
                    </w:rPr>
                    <w:t>p</w:t>
                  </w:r>
                  <w:r>
                    <w:rPr>
                      <w:rFonts w:eastAsia="Arial"/>
                      <w:spacing w:val="5"/>
                    </w:rPr>
                    <w:t>l</w:t>
                  </w:r>
                  <w:r>
                    <w:rPr>
                      <w:rFonts w:eastAsia="Arial"/>
                    </w:rPr>
                    <w:t>ot</w:t>
                  </w:r>
                  <w:r>
                    <w:rPr>
                      <w:rFonts w:eastAsia="Arial"/>
                      <w:spacing w:val="11"/>
                    </w:rPr>
                    <w:t xml:space="preserve"> </w:t>
                  </w:r>
                  <w:r>
                    <w:rPr>
                      <w:rFonts w:eastAsia="Arial"/>
                      <w:spacing w:val="6"/>
                    </w:rPr>
                    <w:t>t</w:t>
                  </w:r>
                  <w:r>
                    <w:rPr>
                      <w:rFonts w:eastAsia="Arial"/>
                      <w:spacing w:val="5"/>
                    </w:rPr>
                    <w:t>h</w:t>
                  </w:r>
                  <w:r>
                    <w:rPr>
                      <w:rFonts w:eastAsia="Arial"/>
                    </w:rPr>
                    <w:t>e</w:t>
                  </w:r>
                  <w:r>
                    <w:rPr>
                      <w:rFonts w:eastAsia="Arial"/>
                      <w:spacing w:val="15"/>
                    </w:rPr>
                    <w:t xml:space="preserve"> </w:t>
                  </w:r>
                  <w:r>
                    <w:rPr>
                      <w:rFonts w:eastAsia="Arial"/>
                    </w:rPr>
                    <w:t>e</w:t>
                  </w:r>
                  <w:r>
                    <w:rPr>
                      <w:rFonts w:eastAsia="Arial"/>
                      <w:spacing w:val="-4"/>
                    </w:rPr>
                    <w:t>v</w:t>
                  </w:r>
                  <w:r>
                    <w:rPr>
                      <w:rFonts w:eastAsia="Arial"/>
                    </w:rPr>
                    <w:t>e</w:t>
                  </w:r>
                  <w:r>
                    <w:rPr>
                      <w:rFonts w:eastAsia="Arial"/>
                      <w:spacing w:val="5"/>
                    </w:rPr>
                    <w:t>n</w:t>
                  </w:r>
                  <w:r>
                    <w:rPr>
                      <w:rFonts w:eastAsia="Arial"/>
                    </w:rPr>
                    <w:t>t</w:t>
                  </w:r>
                  <w:r>
                    <w:rPr>
                      <w:rFonts w:eastAsia="Arial"/>
                      <w:spacing w:val="24"/>
                    </w:rPr>
                    <w:t xml:space="preserve"> </w:t>
                  </w:r>
                  <w:r>
                    <w:rPr>
                      <w:rFonts w:eastAsia="Arial"/>
                    </w:rPr>
                    <w:t>on</w:t>
                  </w:r>
                  <w:r>
                    <w:rPr>
                      <w:rFonts w:eastAsia="Arial"/>
                      <w:spacing w:val="21"/>
                    </w:rPr>
                    <w:t xml:space="preserve"> </w:t>
                  </w:r>
                  <w:r>
                    <w:rPr>
                      <w:rFonts w:eastAsia="Arial"/>
                    </w:rPr>
                    <w:t>a</w:t>
                  </w:r>
                  <w:r>
                    <w:rPr>
                      <w:rFonts w:eastAsia="Arial"/>
                      <w:spacing w:val="3"/>
                    </w:rPr>
                    <w:t xml:space="preserve"> </w:t>
                  </w:r>
                  <w:r>
                    <w:rPr>
                      <w:rFonts w:eastAsia="Arial"/>
                      <w:spacing w:val="11"/>
                    </w:rPr>
                    <w:t>c</w:t>
                  </w:r>
                  <w:r>
                    <w:rPr>
                      <w:rFonts w:eastAsia="Arial"/>
                      <w:spacing w:val="-10"/>
                    </w:rPr>
                    <w:t>o</w:t>
                  </w:r>
                  <w:r>
                    <w:rPr>
                      <w:rFonts w:eastAsia="Arial"/>
                      <w:spacing w:val="5"/>
                    </w:rPr>
                    <w:t>l</w:t>
                  </w:r>
                  <w:r>
                    <w:rPr>
                      <w:rFonts w:eastAsia="Arial"/>
                    </w:rPr>
                    <w:t>o</w:t>
                  </w:r>
                  <w:r>
                    <w:rPr>
                      <w:rFonts w:eastAsia="Arial"/>
                      <w:spacing w:val="7"/>
                    </w:rPr>
                    <w:t>r</w:t>
                  </w:r>
                  <w:r>
                    <w:rPr>
                      <w:rFonts w:eastAsia="Arial"/>
                    </w:rPr>
                    <w:t>ed</w:t>
                  </w:r>
                  <w:r>
                    <w:rPr>
                      <w:rFonts w:eastAsia="Arial"/>
                      <w:spacing w:val="28"/>
                    </w:rPr>
                    <w:t xml:space="preserve"> </w:t>
                  </w:r>
                  <w:r>
                    <w:rPr>
                      <w:rFonts w:eastAsia="Arial"/>
                    </w:rPr>
                    <w:t>g</w:t>
                  </w:r>
                  <w:r>
                    <w:rPr>
                      <w:rFonts w:eastAsia="Arial"/>
                      <w:spacing w:val="7"/>
                    </w:rPr>
                    <w:t>r</w:t>
                  </w:r>
                  <w:r>
                    <w:rPr>
                      <w:rFonts w:eastAsia="Arial"/>
                    </w:rPr>
                    <w:t>aph</w:t>
                  </w:r>
                  <w:r>
                    <w:rPr>
                      <w:rFonts w:eastAsia="Arial"/>
                      <w:spacing w:val="31"/>
                    </w:rPr>
                    <w:t xml:space="preserve"> </w:t>
                  </w:r>
                  <w:r>
                    <w:rPr>
                      <w:rFonts w:eastAsia="Arial"/>
                      <w:spacing w:val="-10"/>
                    </w:rPr>
                    <w:t>a</w:t>
                  </w:r>
                  <w:r>
                    <w:rPr>
                      <w:rFonts w:eastAsia="Arial"/>
                    </w:rPr>
                    <w:t>s</w:t>
                  </w:r>
                  <w:r>
                    <w:rPr>
                      <w:rFonts w:eastAsia="Arial"/>
                      <w:spacing w:val="11"/>
                    </w:rPr>
                    <w:t xml:space="preserve"> </w:t>
                  </w:r>
                  <w:r>
                    <w:rPr>
                      <w:rFonts w:eastAsia="Arial"/>
                      <w:spacing w:val="4"/>
                    </w:rPr>
                    <w:t>s</w:t>
                  </w:r>
                  <w:r>
                    <w:rPr>
                      <w:rFonts w:eastAsia="Arial"/>
                      <w:spacing w:val="5"/>
                    </w:rPr>
                    <w:t>h</w:t>
                  </w:r>
                  <w:r>
                    <w:rPr>
                      <w:rFonts w:eastAsia="Arial"/>
                    </w:rPr>
                    <w:t>o</w:t>
                  </w:r>
                  <w:r>
                    <w:rPr>
                      <w:rFonts w:eastAsia="Arial"/>
                      <w:spacing w:val="1"/>
                    </w:rPr>
                    <w:t>w</w:t>
                  </w:r>
                  <w:r>
                    <w:rPr>
                      <w:rFonts w:eastAsia="Arial"/>
                    </w:rPr>
                    <w:t>n</w:t>
                  </w:r>
                  <w:r>
                    <w:rPr>
                      <w:rFonts w:eastAsia="Arial"/>
                      <w:spacing w:val="26"/>
                    </w:rPr>
                    <w:t xml:space="preserve"> </w:t>
                  </w:r>
                  <w:r>
                    <w:rPr>
                      <w:rFonts w:eastAsia="Arial"/>
                      <w:spacing w:val="5"/>
                      <w:w w:val="103"/>
                    </w:rPr>
                    <w:t>b</w:t>
                  </w:r>
                  <w:r>
                    <w:rPr>
                      <w:rFonts w:eastAsia="Arial"/>
                      <w:w w:val="103"/>
                    </w:rPr>
                    <w:t>e</w:t>
                  </w:r>
                  <w:r>
                    <w:rPr>
                      <w:rFonts w:eastAsia="Arial"/>
                      <w:spacing w:val="5"/>
                      <w:w w:val="103"/>
                    </w:rPr>
                    <w:t>l</w:t>
                  </w:r>
                  <w:r>
                    <w:rPr>
                      <w:rFonts w:eastAsia="Arial"/>
                      <w:w w:val="103"/>
                    </w:rPr>
                    <w:t>o</w:t>
                  </w:r>
                  <w:r>
                    <w:rPr>
                      <w:rFonts w:eastAsia="Arial"/>
                      <w:spacing w:val="2"/>
                      <w:w w:val="103"/>
                    </w:rPr>
                    <w:t>w</w:t>
                  </w:r>
                  <w:r>
                    <w:rPr>
                      <w:rFonts w:eastAsia="Arial"/>
                      <w:w w:val="103"/>
                    </w:rPr>
                    <w:t>.</w:t>
                  </w:r>
                </w:p>
                <w:p w14:paraId="40DFBB89" w14:textId="77777777" w:rsidR="00345F40" w:rsidRDefault="00345F40" w:rsidP="00345F40">
                  <w:pPr>
                    <w:pStyle w:val="BlockText"/>
                    <w:spacing w:line="228" w:lineRule="auto"/>
                    <w:jc w:val="center"/>
                  </w:pPr>
                </w:p>
              </w:tc>
              <w:tc>
                <w:tcPr>
                  <w:tcW w:w="5904" w:type="dxa"/>
                  <w:tcBorders>
                    <w:top w:val="single" w:sz="4" w:space="0" w:color="auto"/>
                    <w:left w:val="single" w:sz="4" w:space="0" w:color="auto"/>
                    <w:bottom w:val="single" w:sz="4" w:space="0" w:color="auto"/>
                    <w:right w:val="single" w:sz="4" w:space="0" w:color="auto"/>
                  </w:tcBorders>
                  <w:hideMark/>
                </w:tcPr>
                <w:tbl>
                  <w:tblPr>
                    <w:tblW w:w="10560" w:type="dxa"/>
                    <w:tblLayout w:type="fixed"/>
                    <w:tblLook w:val="04A0" w:firstRow="1" w:lastRow="0" w:firstColumn="1" w:lastColumn="0" w:noHBand="0" w:noVBand="1"/>
                  </w:tblPr>
                  <w:tblGrid>
                    <w:gridCol w:w="10560"/>
                  </w:tblGrid>
                  <w:tr w:rsidR="00345F40" w14:paraId="0B2FB02F" w14:textId="77777777">
                    <w:tc>
                      <w:tcPr>
                        <w:tcW w:w="10555" w:type="dxa"/>
                        <w:vAlign w:val="center"/>
                        <w:hideMark/>
                      </w:tcPr>
                      <w:p w14:paraId="622A4897" w14:textId="77777777" w:rsidR="00345F40" w:rsidRDefault="00345F40" w:rsidP="00345F40">
                        <w:pPr>
                          <w:pStyle w:val="BlockText"/>
                        </w:pPr>
                        <w:r>
                          <w:rPr>
                            <w:noProof/>
                          </w:rPr>
                          <w:drawing>
                            <wp:inline distT="0" distB="0" distL="0" distR="0" wp14:anchorId="1345EF18" wp14:editId="3E3D6E70">
                              <wp:extent cx="3364992" cy="1792224"/>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l="1718" r="2077"/>
                                      <a:stretch>
                                        <a:fillRect/>
                                      </a:stretch>
                                    </pic:blipFill>
                                    <pic:spPr bwMode="auto">
                                      <a:xfrm>
                                        <a:off x="0" y="0"/>
                                        <a:ext cx="3364992" cy="1792224"/>
                                      </a:xfrm>
                                      <a:prstGeom prst="rect">
                                        <a:avLst/>
                                      </a:prstGeom>
                                      <a:noFill/>
                                      <a:ln>
                                        <a:noFill/>
                                      </a:ln>
                                    </pic:spPr>
                                  </pic:pic>
                                </a:graphicData>
                              </a:graphic>
                            </wp:inline>
                          </w:drawing>
                        </w:r>
                      </w:p>
                    </w:tc>
                  </w:tr>
                  <w:tr w:rsidR="00345F40" w14:paraId="2FA928F4" w14:textId="77777777">
                    <w:trPr>
                      <w:trHeight w:val="432"/>
                    </w:trPr>
                    <w:tc>
                      <w:tcPr>
                        <w:tcW w:w="10555" w:type="dxa"/>
                        <w:vAlign w:val="center"/>
                        <w:hideMark/>
                      </w:tcPr>
                      <w:p w14:paraId="3F86C10F" w14:textId="77777777" w:rsidR="00345F40" w:rsidRDefault="00345F40" w:rsidP="00345F40">
                        <w:pPr>
                          <w:pStyle w:val="FigureTitle"/>
                          <w:jc w:val="left"/>
                          <w:rPr>
                            <w:rFonts w:eastAsia="Arial"/>
                          </w:rPr>
                        </w:pPr>
                        <w:r>
                          <w:rPr>
                            <w:rFonts w:eastAsia="Arial"/>
                          </w:rPr>
                          <w:t>Figu</w:t>
                        </w:r>
                        <w:r>
                          <w:rPr>
                            <w:rFonts w:eastAsia="Arial"/>
                            <w:spacing w:val="8"/>
                          </w:rPr>
                          <w:t>r</w:t>
                        </w:r>
                        <w:r>
                          <w:rPr>
                            <w:rFonts w:eastAsia="Arial"/>
                          </w:rPr>
                          <w:t>e</w:t>
                        </w:r>
                        <w:r>
                          <w:rPr>
                            <w:rFonts w:eastAsia="Arial"/>
                            <w:spacing w:val="26"/>
                          </w:rPr>
                          <w:t xml:space="preserve"> </w:t>
                        </w:r>
                        <w:r>
                          <w:rPr>
                            <w:rFonts w:eastAsia="Arial"/>
                            <w:w w:val="103"/>
                          </w:rPr>
                          <w:t>2</w:t>
                        </w:r>
                      </w:p>
                    </w:tc>
                  </w:tr>
                </w:tbl>
                <w:p w14:paraId="0794DD94" w14:textId="77777777" w:rsidR="00345F40" w:rsidRDefault="00345F40" w:rsidP="00345F40">
                  <w:pPr>
                    <w:pStyle w:val="BulletText1"/>
                    <w:numPr>
                      <w:ilvl w:val="0"/>
                      <w:numId w:val="0"/>
                    </w:numPr>
                    <w:tabs>
                      <w:tab w:val="left" w:pos="720"/>
                    </w:tabs>
                    <w:spacing w:line="228" w:lineRule="auto"/>
                    <w:ind w:left="187"/>
                    <w:jc w:val="both"/>
                  </w:pPr>
                </w:p>
              </w:tc>
            </w:tr>
          </w:tbl>
          <w:p w14:paraId="62D356F4" w14:textId="77777777" w:rsidR="00345F40" w:rsidRDefault="00345F40" w:rsidP="00345F40">
            <w:pPr>
              <w:pStyle w:val="BulletText1"/>
              <w:numPr>
                <w:ilvl w:val="0"/>
                <w:numId w:val="0"/>
              </w:numPr>
              <w:spacing w:line="223" w:lineRule="auto"/>
            </w:pPr>
          </w:p>
        </w:tc>
      </w:tr>
    </w:tbl>
    <w:p w14:paraId="1A18C9E9" w14:textId="77777777" w:rsidR="008A57E1" w:rsidRDefault="008A57E1" w:rsidP="008A57E1">
      <w:pPr>
        <w:pStyle w:val="BlockLine"/>
        <w:spacing w:line="223" w:lineRule="auto"/>
      </w:pPr>
    </w:p>
    <w:tbl>
      <w:tblPr>
        <w:tblW w:w="10548" w:type="dxa"/>
        <w:tblLayout w:type="fixed"/>
        <w:tblLook w:val="0000" w:firstRow="0" w:lastRow="0" w:firstColumn="0" w:lastColumn="0" w:noHBand="0" w:noVBand="0"/>
      </w:tblPr>
      <w:tblGrid>
        <w:gridCol w:w="1728"/>
        <w:gridCol w:w="8820"/>
      </w:tblGrid>
      <w:tr w:rsidR="00FC2EE5" w14:paraId="429E91B5" w14:textId="77777777" w:rsidTr="007F4040">
        <w:trPr>
          <w:cantSplit/>
        </w:trPr>
        <w:tc>
          <w:tcPr>
            <w:tcW w:w="1728" w:type="dxa"/>
          </w:tcPr>
          <w:p w14:paraId="772043F8" w14:textId="77777777" w:rsidR="00FC2EE5" w:rsidRDefault="00FC2EE5" w:rsidP="007F4040">
            <w:pPr>
              <w:pStyle w:val="Heading4"/>
              <w:spacing w:line="228" w:lineRule="auto"/>
            </w:pPr>
            <w:bookmarkStart w:id="73" w:name="_Toc521578642"/>
            <w:r>
              <w:rPr>
                <w:rFonts w:eastAsia="Arial"/>
              </w:rPr>
              <w:t>References</w:t>
            </w:r>
            <w:bookmarkEnd w:id="73"/>
          </w:p>
        </w:tc>
        <w:tc>
          <w:tcPr>
            <w:tcW w:w="8820" w:type="dxa"/>
          </w:tcPr>
          <w:p w14:paraId="2BDC6F17" w14:textId="63A0C3BB" w:rsidR="00FC2EE5" w:rsidRDefault="00FC2EE5" w:rsidP="00531CFD">
            <w:pPr>
              <w:pStyle w:val="BulletText2"/>
              <w:numPr>
                <w:ilvl w:val="0"/>
                <w:numId w:val="46"/>
              </w:numPr>
              <w:spacing w:line="228" w:lineRule="auto"/>
            </w:pPr>
            <w:hyperlink r:id="rId29" w:history="1">
              <w:r w:rsidRPr="00A22A8C">
                <w:rPr>
                  <w:rStyle w:val="Hyperlink"/>
                </w:rPr>
                <w:t>DROPS Recommended Practice 2017</w:t>
              </w:r>
            </w:hyperlink>
          </w:p>
        </w:tc>
      </w:tr>
    </w:tbl>
    <w:p w14:paraId="4406ADC3" w14:textId="77777777" w:rsidR="008A57E1" w:rsidRDefault="008A57E1" w:rsidP="008A57E1">
      <w:pPr>
        <w:pStyle w:val="BlockText"/>
      </w:pPr>
      <w:r>
        <w:br w:type="page"/>
      </w:r>
    </w:p>
    <w:p w14:paraId="1FA83FB1" w14:textId="1B0F6A1B" w:rsidR="007772DC" w:rsidRDefault="00345F40" w:rsidP="00B05414">
      <w:pPr>
        <w:pStyle w:val="Heading2"/>
        <w:jc w:val="left"/>
      </w:pPr>
      <w:bookmarkStart w:id="74" w:name="_Toc521578643"/>
      <w:bookmarkEnd w:id="52"/>
      <w:r>
        <w:lastRenderedPageBreak/>
        <w:t>TOOL</w:t>
      </w:r>
      <w:r w:rsidRPr="00345F40">
        <w:t xml:space="preserve"> HSE0135-PR01-TO.0</w:t>
      </w:r>
      <w:r w:rsidR="00B05414">
        <w:t xml:space="preserve">6 </w:t>
      </w:r>
      <w:r w:rsidRPr="00345F40">
        <w:t>Hydrogen Sulfide (H2S) Release Potential Consequence Estimation Tool</w:t>
      </w:r>
      <w:bookmarkEnd w:id="74"/>
    </w:p>
    <w:p w14:paraId="14A02000" w14:textId="4B4010C7" w:rsidR="007772DC" w:rsidRDefault="007772DC" w:rsidP="007772DC">
      <w:pPr>
        <w:pStyle w:val="BlockLine"/>
        <w:spacing w:before="120"/>
        <w:rPr>
          <w:szCs w:val="24"/>
        </w:rPr>
      </w:pPr>
    </w:p>
    <w:tbl>
      <w:tblPr>
        <w:tblW w:w="0" w:type="auto"/>
        <w:tblLayout w:type="fixed"/>
        <w:tblLook w:val="0000" w:firstRow="0" w:lastRow="0" w:firstColumn="0" w:lastColumn="0" w:noHBand="0" w:noVBand="0"/>
      </w:tblPr>
      <w:tblGrid>
        <w:gridCol w:w="1728"/>
        <w:gridCol w:w="8820"/>
      </w:tblGrid>
      <w:tr w:rsidR="007772DC" w14:paraId="2EA2D235" w14:textId="77777777" w:rsidTr="00F24B68">
        <w:trPr>
          <w:cantSplit/>
        </w:trPr>
        <w:tc>
          <w:tcPr>
            <w:tcW w:w="1728" w:type="dxa"/>
          </w:tcPr>
          <w:p w14:paraId="5DF86A67" w14:textId="77777777" w:rsidR="007772DC" w:rsidRDefault="00345F40" w:rsidP="00F24B68">
            <w:pPr>
              <w:pStyle w:val="Heading4"/>
            </w:pPr>
            <w:bookmarkStart w:id="75" w:name="_Toc509311483"/>
            <w:bookmarkStart w:id="76" w:name="_Toc521578644"/>
            <w:r>
              <w:t>Hydrogen Sulfide Health Hazards</w:t>
            </w:r>
            <w:bookmarkEnd w:id="75"/>
            <w:bookmarkEnd w:id="76"/>
          </w:p>
        </w:tc>
        <w:tc>
          <w:tcPr>
            <w:tcW w:w="8820" w:type="dxa"/>
          </w:tcPr>
          <w:p w14:paraId="24040B08" w14:textId="58D3D305" w:rsidR="00345F40" w:rsidRDefault="00345F40" w:rsidP="00345F40">
            <w:pPr>
              <w:pStyle w:val="BlockText"/>
            </w:pPr>
            <w:r>
              <w:t>Hydrogen sulfide gas causes a wide range of health effects. Workers are primarily exposed to hydrogen sulfide by breathing it. The effects depend on how much hydrogen sulfide you breathe and for how long. Hydrogen sulfide is a highly flammable, explosive gas, and can cause possible life-threatening situations if not properly handled. In addition, hydrogen sulfide gas burns and produces other toxic vapors and gases, such as sulfur dioxide.</w:t>
            </w:r>
          </w:p>
          <w:p w14:paraId="4A27FA5D" w14:textId="588002CE" w:rsidR="00345F40" w:rsidRDefault="00345F40" w:rsidP="00345F40">
            <w:pPr>
              <w:pStyle w:val="BlockText"/>
            </w:pPr>
          </w:p>
          <w:p w14:paraId="7ABC8E0F" w14:textId="5222773C" w:rsidR="00345F40" w:rsidRDefault="00345F40" w:rsidP="00345F40">
            <w:pPr>
              <w:pStyle w:val="BlockText"/>
            </w:pPr>
            <w:r>
              <w:t>Refer to HSE0030-PR01 Hydrogen Sulfide (H2S) Safety for more details on requirement around safe management around H2S.</w:t>
            </w:r>
          </w:p>
        </w:tc>
      </w:tr>
    </w:tbl>
    <w:p w14:paraId="3766FF5D" w14:textId="18AD25AD" w:rsidR="007772DC" w:rsidRDefault="007772DC" w:rsidP="007772DC">
      <w:pPr>
        <w:pStyle w:val="BlockLine"/>
      </w:pPr>
    </w:p>
    <w:tbl>
      <w:tblPr>
        <w:tblW w:w="10548" w:type="dxa"/>
        <w:tblLayout w:type="fixed"/>
        <w:tblLook w:val="0000" w:firstRow="0" w:lastRow="0" w:firstColumn="0" w:lastColumn="0" w:noHBand="0" w:noVBand="0"/>
      </w:tblPr>
      <w:tblGrid>
        <w:gridCol w:w="1728"/>
        <w:gridCol w:w="8820"/>
      </w:tblGrid>
      <w:tr w:rsidR="007772DC" w14:paraId="3A008A44" w14:textId="77777777" w:rsidTr="00934535">
        <w:trPr>
          <w:cantSplit/>
        </w:trPr>
        <w:tc>
          <w:tcPr>
            <w:tcW w:w="1728" w:type="dxa"/>
          </w:tcPr>
          <w:p w14:paraId="055F70E6" w14:textId="0BC10616" w:rsidR="007772DC" w:rsidRDefault="00345F40" w:rsidP="00F24B68">
            <w:pPr>
              <w:pStyle w:val="Heading4"/>
            </w:pPr>
            <w:bookmarkStart w:id="77" w:name="_Toc509311484"/>
            <w:bookmarkStart w:id="78" w:name="_Toc521578645"/>
            <w:r>
              <w:rPr>
                <w:rFonts w:eastAsia="Arial"/>
              </w:rPr>
              <w:t>H2S Actual / Potential Incidents Classification</w:t>
            </w:r>
            <w:bookmarkEnd w:id="77"/>
            <w:r w:rsidR="004F0624">
              <w:rPr>
                <w:rFonts w:eastAsia="Arial"/>
              </w:rPr>
              <w:t xml:space="preserve"> and </w:t>
            </w:r>
            <w:r w:rsidR="004F0624" w:rsidRPr="00345F40">
              <w:t>Potential RAM Ranking for H2S Release</w:t>
            </w:r>
            <w:bookmarkEnd w:id="78"/>
          </w:p>
        </w:tc>
        <w:tc>
          <w:tcPr>
            <w:tcW w:w="8820" w:type="dxa"/>
          </w:tcPr>
          <w:p w14:paraId="397AE06D" w14:textId="68D4192D" w:rsidR="007772DC" w:rsidRDefault="00AF5EA0" w:rsidP="00F24B68">
            <w:pPr>
              <w:pStyle w:val="BlockText"/>
            </w:pPr>
            <w:r>
              <w:rPr>
                <w:noProof/>
              </w:rPr>
              <w:drawing>
                <wp:inline distT="0" distB="0" distL="0" distR="0" wp14:anchorId="2BD6CE02" wp14:editId="1BB04D25">
                  <wp:extent cx="5574792" cy="4722813"/>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768" t="493" r="557" b="1101"/>
                          <a:stretch/>
                        </pic:blipFill>
                        <pic:spPr bwMode="auto">
                          <a:xfrm>
                            <a:off x="0" y="0"/>
                            <a:ext cx="5584412" cy="4730963"/>
                          </a:xfrm>
                          <a:prstGeom prst="rect">
                            <a:avLst/>
                          </a:prstGeom>
                          <a:ln>
                            <a:noFill/>
                          </a:ln>
                          <a:extLst>
                            <a:ext uri="{53640926-AAD7-44D8-BBD7-CCE9431645EC}">
                              <a14:shadowObscured xmlns:a14="http://schemas.microsoft.com/office/drawing/2010/main"/>
                            </a:ext>
                          </a:extLst>
                        </pic:spPr>
                      </pic:pic>
                    </a:graphicData>
                  </a:graphic>
                </wp:inline>
              </w:drawing>
            </w:r>
            <w:r w:rsidR="005F72C0" w:rsidDel="005F72C0">
              <w:rPr>
                <w:noProof/>
              </w:rPr>
              <w:t xml:space="preserve"> </w:t>
            </w:r>
          </w:p>
        </w:tc>
      </w:tr>
    </w:tbl>
    <w:p w14:paraId="0CE64CE2" w14:textId="77777777" w:rsidR="00FC2EE5" w:rsidRPr="00542E9E" w:rsidRDefault="00FC2EE5" w:rsidP="00FC2EE5">
      <w:pPr>
        <w:pStyle w:val="BlockLine"/>
        <w:spacing w:line="228" w:lineRule="auto"/>
        <w:rPr>
          <w:szCs w:val="24"/>
        </w:rPr>
      </w:pPr>
    </w:p>
    <w:tbl>
      <w:tblPr>
        <w:tblW w:w="10548" w:type="dxa"/>
        <w:tblLayout w:type="fixed"/>
        <w:tblLook w:val="0000" w:firstRow="0" w:lastRow="0" w:firstColumn="0" w:lastColumn="0" w:noHBand="0" w:noVBand="0"/>
      </w:tblPr>
      <w:tblGrid>
        <w:gridCol w:w="1728"/>
        <w:gridCol w:w="8820"/>
      </w:tblGrid>
      <w:tr w:rsidR="00FC2EE5" w14:paraId="7F5389BD" w14:textId="77777777" w:rsidTr="007F4040">
        <w:trPr>
          <w:cantSplit/>
        </w:trPr>
        <w:tc>
          <w:tcPr>
            <w:tcW w:w="1728" w:type="dxa"/>
          </w:tcPr>
          <w:p w14:paraId="7A203B83" w14:textId="77777777" w:rsidR="00FC2EE5" w:rsidRDefault="00FC2EE5" w:rsidP="007F4040">
            <w:pPr>
              <w:pStyle w:val="Heading4"/>
              <w:spacing w:line="228" w:lineRule="auto"/>
            </w:pPr>
            <w:bookmarkStart w:id="79" w:name="_Toc521578646"/>
            <w:r>
              <w:rPr>
                <w:rFonts w:eastAsia="Arial"/>
              </w:rPr>
              <w:t>References</w:t>
            </w:r>
            <w:bookmarkEnd w:id="79"/>
          </w:p>
        </w:tc>
        <w:tc>
          <w:tcPr>
            <w:tcW w:w="8820" w:type="dxa"/>
          </w:tcPr>
          <w:p w14:paraId="41980062" w14:textId="6BBF484E" w:rsidR="00FC2EE5" w:rsidRDefault="00FC2EE5" w:rsidP="007F4040">
            <w:pPr>
              <w:pStyle w:val="BulletText2"/>
              <w:numPr>
                <w:ilvl w:val="0"/>
                <w:numId w:val="0"/>
              </w:numPr>
              <w:spacing w:line="228" w:lineRule="auto"/>
            </w:pPr>
            <w:hyperlink r:id="rId31" w:history="1">
              <w:r w:rsidRPr="00A22A8C">
                <w:rPr>
                  <w:rStyle w:val="Hyperlink"/>
                </w:rPr>
                <w:t>DSM Classifying H2S Alarm Events</w:t>
              </w:r>
            </w:hyperlink>
          </w:p>
        </w:tc>
      </w:tr>
    </w:tbl>
    <w:p w14:paraId="33E96A2C" w14:textId="77777777" w:rsidR="00C859F7" w:rsidRPr="00C859F7" w:rsidRDefault="00C859F7" w:rsidP="00B514AC">
      <w:pPr>
        <w:pStyle w:val="Heading3"/>
        <w:spacing w:line="233" w:lineRule="auto"/>
      </w:pPr>
    </w:p>
    <w:sectPr w:rsidR="00C859F7" w:rsidRPr="00C859F7" w:rsidSect="00A84926">
      <w:headerReference w:type="default" r:id="rId32"/>
      <w:footerReference w:type="default" r:id="rId33"/>
      <w:pgSz w:w="12240" w:h="15840"/>
      <w:pgMar w:top="72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9B018" w14:textId="77777777" w:rsidR="009A6295" w:rsidRDefault="009A6295">
      <w:r>
        <w:separator/>
      </w:r>
    </w:p>
  </w:endnote>
  <w:endnote w:type="continuationSeparator" w:id="0">
    <w:p w14:paraId="6F937B5B" w14:textId="77777777" w:rsidR="009A6295" w:rsidRDefault="009A6295">
      <w:r>
        <w:continuationSeparator/>
      </w:r>
    </w:p>
  </w:endnote>
  <w:endnote w:type="continuationNotice" w:id="1">
    <w:p w14:paraId="28B62FEB" w14:textId="77777777" w:rsidR="009A6295" w:rsidRDefault="009A6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utura Light">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utura Medium">
    <w:altName w:val="Century Gothic"/>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5580"/>
      <w:gridCol w:w="2340"/>
    </w:tblGrid>
    <w:tr w:rsidR="00251AEF" w14:paraId="22DC5DC7" w14:textId="77777777">
      <w:trPr>
        <w:trHeight w:val="170"/>
      </w:trPr>
      <w:tc>
        <w:tcPr>
          <w:tcW w:w="2520" w:type="dxa"/>
          <w:tcBorders>
            <w:top w:val="single" w:sz="4" w:space="0" w:color="auto"/>
            <w:left w:val="single" w:sz="4" w:space="0" w:color="auto"/>
            <w:bottom w:val="single" w:sz="4" w:space="0" w:color="auto"/>
            <w:right w:val="single" w:sz="4" w:space="0" w:color="auto"/>
          </w:tcBorders>
          <w:vAlign w:val="center"/>
        </w:tcPr>
        <w:p w14:paraId="0A98806C" w14:textId="6F5C2D29" w:rsidR="00251AEF" w:rsidRDefault="00251AEF">
          <w:pPr>
            <w:tabs>
              <w:tab w:val="left" w:pos="3600"/>
            </w:tabs>
            <w:jc w:val="center"/>
            <w:rPr>
              <w:rFonts w:ascii="Arial" w:hAnsi="Arial" w:cs="Arial"/>
              <w:sz w:val="20"/>
              <w:lang w:val="nl-NL"/>
            </w:rPr>
          </w:pPr>
          <w:r>
            <w:rPr>
              <w:rFonts w:ascii="Arial" w:hAnsi="Arial" w:cs="Arial"/>
              <w:sz w:val="20"/>
              <w:lang w:val="nl-NL"/>
            </w:rPr>
            <w:t>UPD-</w:t>
          </w:r>
          <w:proofErr w:type="spellStart"/>
          <w:r>
            <w:rPr>
              <w:rFonts w:ascii="Arial" w:hAnsi="Arial" w:cs="Arial"/>
              <w:sz w:val="20"/>
              <w:lang w:val="nl-NL"/>
            </w:rPr>
            <w:t>Go</w:t>
          </w:r>
          <w:r w:rsidR="00851061">
            <w:rPr>
              <w:rFonts w:ascii="Arial" w:hAnsi="Arial" w:cs="Arial"/>
              <w:sz w:val="20"/>
              <w:lang w:val="nl-NL"/>
            </w:rPr>
            <w:t>A</w:t>
          </w:r>
          <w:proofErr w:type="spellEnd"/>
        </w:p>
      </w:tc>
      <w:tc>
        <w:tcPr>
          <w:tcW w:w="5580" w:type="dxa"/>
          <w:tcBorders>
            <w:top w:val="single" w:sz="4" w:space="0" w:color="auto"/>
            <w:left w:val="single" w:sz="4" w:space="0" w:color="auto"/>
            <w:bottom w:val="single" w:sz="4" w:space="0" w:color="auto"/>
            <w:right w:val="single" w:sz="4" w:space="0" w:color="auto"/>
          </w:tcBorders>
          <w:shd w:val="clear" w:color="auto" w:fill="00CCFF"/>
        </w:tcPr>
        <w:p w14:paraId="17836C4E" w14:textId="77777777" w:rsidR="00251AEF" w:rsidRDefault="00251AEF" w:rsidP="005903FF">
          <w:pPr>
            <w:tabs>
              <w:tab w:val="left" w:pos="3600"/>
            </w:tabs>
            <w:jc w:val="center"/>
            <w:rPr>
              <w:rFonts w:ascii="Arial" w:hAnsi="Arial" w:cs="Arial"/>
              <w:b/>
              <w:bCs/>
              <w:i/>
              <w:iCs/>
              <w:sz w:val="20"/>
            </w:rPr>
          </w:pPr>
          <w:r>
            <w:rPr>
              <w:rFonts w:ascii="Arial" w:hAnsi="Arial" w:cs="Arial"/>
              <w:b/>
              <w:bCs/>
              <w:i/>
              <w:iCs/>
              <w:sz w:val="20"/>
            </w:rPr>
            <w:t>HSE0135</w:t>
          </w:r>
        </w:p>
      </w:tc>
      <w:tc>
        <w:tcPr>
          <w:tcW w:w="2340" w:type="dxa"/>
          <w:tcBorders>
            <w:top w:val="single" w:sz="4" w:space="0" w:color="auto"/>
            <w:left w:val="single" w:sz="4" w:space="0" w:color="auto"/>
            <w:bottom w:val="single" w:sz="4" w:space="0" w:color="auto"/>
            <w:right w:val="single" w:sz="4" w:space="0" w:color="auto"/>
          </w:tcBorders>
          <w:vAlign w:val="center"/>
        </w:tcPr>
        <w:p w14:paraId="27DEA13D" w14:textId="09522E6B" w:rsidR="00251AEF" w:rsidRDefault="00251AEF">
          <w:pPr>
            <w:tabs>
              <w:tab w:val="left" w:pos="3600"/>
            </w:tabs>
            <w:jc w:val="center"/>
            <w:rP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Pr>
              <w:rStyle w:val="PageNumber"/>
              <w:rFonts w:ascii="Arial" w:hAnsi="Arial" w:cs="Arial"/>
              <w:noProof/>
              <w:sz w:val="20"/>
            </w:rPr>
            <w:t>12</w:t>
          </w:r>
          <w:r>
            <w:rPr>
              <w:rStyle w:val="PageNumber"/>
              <w:rFonts w:ascii="Arial" w:hAnsi="Arial" w:cs="Arial"/>
              <w:sz w:val="20"/>
            </w:rPr>
            <w:fldChar w:fldCharType="end"/>
          </w:r>
          <w:r>
            <w:rPr>
              <w:rFonts w:ascii="Arial" w:hAnsi="Arial" w:cs="Arial"/>
              <w:sz w:val="20"/>
            </w:rPr>
            <w:t xml:space="preserve"> of </w:t>
          </w:r>
          <w:r>
            <w:rPr>
              <w:rStyle w:val="PageNumber"/>
              <w:rFonts w:ascii="Arial" w:hAnsi="Arial" w:cs="Arial"/>
              <w:sz w:val="20"/>
            </w:rPr>
            <w:fldChar w:fldCharType="begin"/>
          </w:r>
          <w:r>
            <w:rPr>
              <w:rStyle w:val="PageNumber"/>
              <w:rFonts w:ascii="Arial" w:hAnsi="Arial" w:cs="Arial"/>
              <w:sz w:val="20"/>
            </w:rPr>
            <w:instrText xml:space="preserve"> NUMPAGES </w:instrText>
          </w:r>
          <w:r>
            <w:rPr>
              <w:rStyle w:val="PageNumber"/>
              <w:rFonts w:ascii="Arial" w:hAnsi="Arial" w:cs="Arial"/>
              <w:sz w:val="20"/>
            </w:rPr>
            <w:fldChar w:fldCharType="separate"/>
          </w:r>
          <w:r>
            <w:rPr>
              <w:rStyle w:val="PageNumber"/>
              <w:rFonts w:ascii="Arial" w:hAnsi="Arial" w:cs="Arial"/>
              <w:noProof/>
              <w:sz w:val="20"/>
            </w:rPr>
            <w:t>16</w:t>
          </w:r>
          <w:r>
            <w:rPr>
              <w:rStyle w:val="PageNumber"/>
              <w:rFonts w:ascii="Arial" w:hAnsi="Arial" w:cs="Arial"/>
              <w:sz w:val="20"/>
            </w:rPr>
            <w:fldChar w:fldCharType="end"/>
          </w:r>
        </w:p>
      </w:tc>
    </w:tr>
    <w:tr w:rsidR="00251AEF" w14:paraId="12CC7FAA" w14:textId="77777777">
      <w:tblPrEx>
        <w:tblBorders>
          <w:insideH w:val="single" w:sz="4" w:space="0" w:color="auto"/>
          <w:insideV w:val="single" w:sz="4" w:space="0" w:color="auto"/>
        </w:tblBorders>
      </w:tblPrEx>
      <w:trPr>
        <w:trHeight w:val="70"/>
      </w:trPr>
      <w:tc>
        <w:tcPr>
          <w:tcW w:w="2520" w:type="dxa"/>
          <w:tcBorders>
            <w:top w:val="single" w:sz="4" w:space="0" w:color="auto"/>
            <w:left w:val="single" w:sz="4" w:space="0" w:color="auto"/>
            <w:bottom w:val="single" w:sz="4" w:space="0" w:color="auto"/>
          </w:tcBorders>
          <w:vAlign w:val="center"/>
        </w:tcPr>
        <w:p w14:paraId="7B06731B" w14:textId="7259C8CF" w:rsidR="00251AEF" w:rsidRDefault="001E308A">
          <w:pPr>
            <w:tabs>
              <w:tab w:val="left" w:pos="3600"/>
            </w:tabs>
            <w:jc w:val="center"/>
            <w:rPr>
              <w:rFonts w:ascii="Arial" w:hAnsi="Arial" w:cs="Arial"/>
              <w:sz w:val="20"/>
            </w:rPr>
          </w:pPr>
          <w:r>
            <w:rPr>
              <w:rFonts w:ascii="Arial" w:hAnsi="Arial" w:cs="Arial"/>
              <w:sz w:val="20"/>
            </w:rPr>
            <w:t>April</w:t>
          </w:r>
          <w:r w:rsidR="00251AEF">
            <w:rPr>
              <w:rFonts w:ascii="Arial" w:hAnsi="Arial" w:cs="Arial"/>
              <w:sz w:val="20"/>
            </w:rPr>
            <w:t xml:space="preserve"> 202</w:t>
          </w:r>
          <w:r>
            <w:rPr>
              <w:rFonts w:ascii="Arial" w:hAnsi="Arial" w:cs="Arial"/>
              <w:sz w:val="20"/>
            </w:rPr>
            <w:t>2</w:t>
          </w:r>
        </w:p>
      </w:tc>
      <w:tc>
        <w:tcPr>
          <w:tcW w:w="5580" w:type="dxa"/>
          <w:tcBorders>
            <w:top w:val="single" w:sz="4" w:space="0" w:color="auto"/>
            <w:left w:val="single" w:sz="4" w:space="0" w:color="auto"/>
            <w:bottom w:val="single" w:sz="4" w:space="0" w:color="auto"/>
          </w:tcBorders>
          <w:shd w:val="clear" w:color="auto" w:fill="00CCFF"/>
        </w:tcPr>
        <w:p w14:paraId="417ACE84" w14:textId="77777777" w:rsidR="00251AEF" w:rsidRDefault="00251AEF" w:rsidP="00241B24">
          <w:pPr>
            <w:tabs>
              <w:tab w:val="left" w:pos="3600"/>
            </w:tabs>
            <w:jc w:val="center"/>
            <w:rPr>
              <w:rFonts w:ascii="Arial" w:hAnsi="Arial" w:cs="Arial"/>
              <w:b/>
              <w:bCs/>
              <w:sz w:val="20"/>
            </w:rPr>
          </w:pPr>
          <w:r>
            <w:rPr>
              <w:rFonts w:ascii="Arial" w:hAnsi="Arial" w:cs="Arial"/>
              <w:b/>
              <w:bCs/>
              <w:i/>
              <w:iCs/>
              <w:sz w:val="20"/>
            </w:rPr>
            <w:t>Risk Assessment Matrix (RAM) Assessment and Risk Management Guidance</w:t>
          </w:r>
        </w:p>
      </w:tc>
      <w:tc>
        <w:tcPr>
          <w:tcW w:w="2340" w:type="dxa"/>
          <w:tcBorders>
            <w:top w:val="single" w:sz="4" w:space="0" w:color="auto"/>
            <w:bottom w:val="single" w:sz="4" w:space="0" w:color="auto"/>
          </w:tcBorders>
        </w:tcPr>
        <w:p w14:paraId="1F517399" w14:textId="56AF43BC" w:rsidR="00251AEF" w:rsidRDefault="00251AEF" w:rsidP="00A81341">
          <w:pPr>
            <w:tabs>
              <w:tab w:val="left" w:pos="3312"/>
              <w:tab w:val="left" w:pos="3600"/>
            </w:tabs>
            <w:jc w:val="center"/>
            <w:rPr>
              <w:rFonts w:ascii="Arial" w:hAnsi="Arial" w:cs="Arial"/>
              <w:bCs/>
              <w:iCs/>
              <w:sz w:val="20"/>
            </w:rPr>
          </w:pPr>
          <w:r>
            <w:rPr>
              <w:rFonts w:ascii="Arial" w:hAnsi="Arial" w:cs="Arial"/>
              <w:bCs/>
              <w:iCs/>
              <w:sz w:val="20"/>
            </w:rPr>
            <w:t xml:space="preserve">Rev </w:t>
          </w:r>
          <w:r w:rsidR="001E308A">
            <w:rPr>
              <w:rFonts w:ascii="Arial" w:hAnsi="Arial" w:cs="Arial"/>
              <w:bCs/>
              <w:iCs/>
              <w:sz w:val="20"/>
            </w:rPr>
            <w:t>4.0</w:t>
          </w:r>
        </w:p>
      </w:tc>
    </w:tr>
    <w:tr w:rsidR="00251AEF" w14:paraId="1FFA9F36" w14:textId="77777777">
      <w:trPr>
        <w:trHeight w:val="70"/>
      </w:trPr>
      <w:tc>
        <w:tcPr>
          <w:tcW w:w="10440" w:type="dxa"/>
          <w:gridSpan w:val="3"/>
          <w:tcBorders>
            <w:top w:val="single" w:sz="4" w:space="0" w:color="auto"/>
            <w:left w:val="single" w:sz="4" w:space="0" w:color="auto"/>
            <w:bottom w:val="single" w:sz="4" w:space="0" w:color="auto"/>
            <w:right w:val="single" w:sz="4" w:space="0" w:color="auto"/>
          </w:tcBorders>
        </w:tcPr>
        <w:p w14:paraId="4A4A5062" w14:textId="6967F6B7" w:rsidR="00251AEF" w:rsidRDefault="00251AEF">
          <w:pPr>
            <w:tabs>
              <w:tab w:val="left" w:pos="3600"/>
            </w:tabs>
            <w:spacing w:before="40"/>
            <w:rPr>
              <w:rFonts w:ascii="Arial" w:hAnsi="Arial" w:cs="Arial"/>
              <w:color w:val="FFFFFF"/>
              <w:sz w:val="18"/>
            </w:rPr>
          </w:pPr>
          <w:r>
            <w:rPr>
              <w:rFonts w:ascii="Arial" w:hAnsi="Arial" w:cs="Arial"/>
              <w:color w:val="FF0000"/>
              <w:sz w:val="18"/>
            </w:rPr>
            <w:t>The controlled version of this “Business Control Document” resides online. Printed copies are UNCONTROLLED.</w:t>
          </w:r>
        </w:p>
      </w:tc>
    </w:tr>
  </w:tbl>
  <w:p w14:paraId="6CBAABC3" w14:textId="77777777" w:rsidR="00251AEF" w:rsidRDefault="00251AEF">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EFEE" w14:textId="77777777" w:rsidR="009A6295" w:rsidRDefault="009A6295">
      <w:r>
        <w:separator/>
      </w:r>
    </w:p>
  </w:footnote>
  <w:footnote w:type="continuationSeparator" w:id="0">
    <w:p w14:paraId="48A4B55A" w14:textId="77777777" w:rsidR="009A6295" w:rsidRDefault="009A6295">
      <w:r>
        <w:continuationSeparator/>
      </w:r>
    </w:p>
  </w:footnote>
  <w:footnote w:type="continuationNotice" w:id="1">
    <w:p w14:paraId="09EB3A23" w14:textId="77777777" w:rsidR="009A6295" w:rsidRDefault="009A62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2694" w14:textId="042632F2" w:rsidR="00251AEF" w:rsidRDefault="00251AEF" w:rsidP="00C4285E">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AF1"/>
    <w:multiLevelType w:val="hybridMultilevel"/>
    <w:tmpl w:val="65E21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2E7B"/>
    <w:multiLevelType w:val="hybridMultilevel"/>
    <w:tmpl w:val="61346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46D61"/>
    <w:multiLevelType w:val="hybridMultilevel"/>
    <w:tmpl w:val="40AC82A0"/>
    <w:lvl w:ilvl="0" w:tplc="B01EF124">
      <w:start w:val="1"/>
      <w:numFmt w:val="bullet"/>
      <w:pStyle w:val="NoteBullet2Text"/>
      <w:lvlText w:val=""/>
      <w:lvlJc w:val="left"/>
      <w:pPr>
        <w:tabs>
          <w:tab w:val="num" w:pos="1152"/>
        </w:tabs>
        <w:ind w:left="792"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9F708B"/>
    <w:multiLevelType w:val="hybridMultilevel"/>
    <w:tmpl w:val="C04CAE52"/>
    <w:lvl w:ilvl="0" w:tplc="04090005">
      <w:start w:val="1"/>
      <w:numFmt w:val="bullet"/>
      <w:pStyle w:val="NoteBulletTex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14F3402"/>
    <w:multiLevelType w:val="hybridMultilevel"/>
    <w:tmpl w:val="CE9A6D60"/>
    <w:lvl w:ilvl="0" w:tplc="4AE2333E">
      <w:start w:val="1"/>
      <w:numFmt w:val="bullet"/>
      <w:pStyle w:val="BulletAfterBullet1"/>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9C07B6"/>
    <w:multiLevelType w:val="hybridMultilevel"/>
    <w:tmpl w:val="89AC1774"/>
    <w:lvl w:ilvl="0" w:tplc="3544DE80">
      <w:start w:val="1"/>
      <w:numFmt w:val="bullet"/>
      <w:pStyle w:val="CautionBullet1Text"/>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975893"/>
    <w:multiLevelType w:val="hybridMultilevel"/>
    <w:tmpl w:val="5F98A06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EC17DA"/>
    <w:multiLevelType w:val="multilevel"/>
    <w:tmpl w:val="89A29316"/>
    <w:lvl w:ilvl="0">
      <w:start w:val="1"/>
      <w:numFmt w:val="decimal"/>
      <w:pStyle w:val="SubSubNumberedList"/>
      <w:lvlText w:val="%1."/>
      <w:lvlJc w:val="left"/>
      <w:pPr>
        <w:tabs>
          <w:tab w:val="num" w:pos="2373"/>
        </w:tabs>
        <w:ind w:left="2370" w:hanging="357"/>
      </w:pPr>
      <w:rPr>
        <w:rFonts w:hint="default"/>
      </w:rPr>
    </w:lvl>
    <w:lvl w:ilvl="1">
      <w:start w:val="1"/>
      <w:numFmt w:val="decimal"/>
      <w:lvlText w:val="%1.%2."/>
      <w:lvlJc w:val="left"/>
      <w:pPr>
        <w:tabs>
          <w:tab w:val="num" w:pos="3215"/>
        </w:tabs>
        <w:ind w:left="3215" w:hanging="550"/>
      </w:pPr>
      <w:rPr>
        <w:rFonts w:hint="default"/>
      </w:rPr>
    </w:lvl>
    <w:lvl w:ilvl="2">
      <w:start w:val="1"/>
      <w:numFmt w:val="decimal"/>
      <w:lvlText w:val="%1.%2.%3."/>
      <w:lvlJc w:val="left"/>
      <w:pPr>
        <w:tabs>
          <w:tab w:val="num" w:pos="2410"/>
        </w:tabs>
        <w:ind w:left="2410" w:hanging="754"/>
      </w:pPr>
      <w:rPr>
        <w:rFonts w:hint="default"/>
      </w:rPr>
    </w:lvl>
    <w:lvl w:ilvl="3">
      <w:start w:val="1"/>
      <w:numFmt w:val="decimal"/>
      <w:lvlText w:val="%1.%2.%3.%4."/>
      <w:lvlJc w:val="left"/>
      <w:pPr>
        <w:tabs>
          <w:tab w:val="num" w:pos="3816"/>
        </w:tabs>
        <w:ind w:left="3384" w:hanging="648"/>
      </w:pPr>
      <w:rPr>
        <w:rFonts w:hint="default"/>
      </w:rPr>
    </w:lvl>
    <w:lvl w:ilvl="4">
      <w:start w:val="1"/>
      <w:numFmt w:val="decimal"/>
      <w:lvlText w:val="%1.%2.%3.%4.%5."/>
      <w:lvlJc w:val="left"/>
      <w:pPr>
        <w:tabs>
          <w:tab w:val="num" w:pos="4536"/>
        </w:tabs>
        <w:ind w:left="3888" w:hanging="792"/>
      </w:pPr>
      <w:rPr>
        <w:rFonts w:hint="default"/>
      </w:rPr>
    </w:lvl>
    <w:lvl w:ilvl="5">
      <w:start w:val="1"/>
      <w:numFmt w:val="decimal"/>
      <w:lvlText w:val="%1.%2.%3.%4.%5.%6."/>
      <w:lvlJc w:val="left"/>
      <w:pPr>
        <w:tabs>
          <w:tab w:val="num" w:pos="4896"/>
        </w:tabs>
        <w:ind w:left="4392" w:hanging="936"/>
      </w:pPr>
      <w:rPr>
        <w:rFonts w:hint="default"/>
      </w:rPr>
    </w:lvl>
    <w:lvl w:ilvl="6">
      <w:start w:val="1"/>
      <w:numFmt w:val="decimal"/>
      <w:lvlText w:val="%1.%2.%3.%4.%5.%6.%7."/>
      <w:lvlJc w:val="left"/>
      <w:pPr>
        <w:tabs>
          <w:tab w:val="num" w:pos="5616"/>
        </w:tabs>
        <w:ind w:left="4896" w:hanging="1080"/>
      </w:pPr>
      <w:rPr>
        <w:rFonts w:hint="default"/>
      </w:rPr>
    </w:lvl>
    <w:lvl w:ilvl="7">
      <w:start w:val="1"/>
      <w:numFmt w:val="decimal"/>
      <w:lvlText w:val="%1.%2.%3.%4.%5.%6.%7.%8."/>
      <w:lvlJc w:val="left"/>
      <w:pPr>
        <w:tabs>
          <w:tab w:val="num" w:pos="5976"/>
        </w:tabs>
        <w:ind w:left="5400" w:hanging="1224"/>
      </w:pPr>
      <w:rPr>
        <w:rFonts w:hint="default"/>
      </w:rPr>
    </w:lvl>
    <w:lvl w:ilvl="8">
      <w:start w:val="1"/>
      <w:numFmt w:val="decimal"/>
      <w:lvlText w:val="%1.%2.%3.%4.%5.%6.%7.%8.%9."/>
      <w:lvlJc w:val="left"/>
      <w:pPr>
        <w:tabs>
          <w:tab w:val="num" w:pos="6696"/>
        </w:tabs>
        <w:ind w:left="5976" w:hanging="1440"/>
      </w:pPr>
      <w:rPr>
        <w:rFonts w:hint="default"/>
      </w:rPr>
    </w:lvl>
  </w:abstractNum>
  <w:abstractNum w:abstractNumId="8" w15:restartNumberingAfterBreak="0">
    <w:nsid w:val="1C10546A"/>
    <w:multiLevelType w:val="hybridMultilevel"/>
    <w:tmpl w:val="C6F4035A"/>
    <w:lvl w:ilvl="0" w:tplc="CD6C5680">
      <w:start w:val="1"/>
      <w:numFmt w:val="bullet"/>
      <w:pStyle w:val="TableTextBullet"/>
      <w:lvlText w:val=""/>
      <w:lvlJc w:val="left"/>
      <w:pPr>
        <w:tabs>
          <w:tab w:val="num" w:pos="540"/>
        </w:tabs>
        <w:ind w:left="180" w:firstLine="0"/>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A63236"/>
    <w:multiLevelType w:val="hybridMultilevel"/>
    <w:tmpl w:val="4A180EC4"/>
    <w:lvl w:ilvl="0" w:tplc="FDAAE7C0">
      <w:start w:val="1"/>
      <w:numFmt w:val="bullet"/>
      <w:pStyle w:val="Table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4633D5"/>
    <w:multiLevelType w:val="hybridMultilevel"/>
    <w:tmpl w:val="BE229C0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0F">
      <w:start w:val="1"/>
      <w:numFmt w:val="decimal"/>
      <w:pStyle w:val="SubSubBullet"/>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7673A2"/>
    <w:multiLevelType w:val="hybridMultilevel"/>
    <w:tmpl w:val="1DDCD820"/>
    <w:lvl w:ilvl="0" w:tplc="DEEEFBDE">
      <w:start w:val="5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124371"/>
    <w:multiLevelType w:val="multilevel"/>
    <w:tmpl w:val="D95648DE"/>
    <w:lvl w:ilvl="0">
      <w:start w:val="1"/>
      <w:numFmt w:val="bullet"/>
      <w:pStyle w:val="NormalBullet1"/>
      <w:lvlText w:val=""/>
      <w:lvlJc w:val="left"/>
      <w:pPr>
        <w:tabs>
          <w:tab w:val="num" w:pos="1080"/>
        </w:tabs>
        <w:ind w:left="1080" w:hanging="360"/>
      </w:pPr>
      <w:rPr>
        <w:rFonts w:ascii="Symbol" w:hAnsi="Symbol" w:hint="default"/>
        <w:color w:val="auto"/>
      </w:rPr>
    </w:lvl>
    <w:lvl w:ilvl="1">
      <w:start w:val="1"/>
      <w:numFmt w:val="decimal"/>
      <w:lvlText w:val="1.%2."/>
      <w:lvlJc w:val="left"/>
      <w:pPr>
        <w:tabs>
          <w:tab w:val="num" w:pos="2350"/>
        </w:tabs>
        <w:ind w:left="2350" w:hanging="550"/>
      </w:pPr>
      <w:rPr>
        <w:rFont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37F6C6E"/>
    <w:multiLevelType w:val="hybridMultilevel"/>
    <w:tmpl w:val="127C9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05DBC"/>
    <w:multiLevelType w:val="hybridMultilevel"/>
    <w:tmpl w:val="7CCAE9AE"/>
    <w:lvl w:ilvl="0" w:tplc="728E15F0">
      <w:start w:val="1"/>
      <w:numFmt w:val="bullet"/>
      <w:pStyle w:val="NoteBullet"/>
      <w:lvlText w:val=""/>
      <w:lvlJc w:val="left"/>
      <w:pPr>
        <w:tabs>
          <w:tab w:val="num" w:pos="1080"/>
        </w:tabs>
        <w:ind w:left="720" w:firstLine="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28C5C94"/>
    <w:multiLevelType w:val="hybridMultilevel"/>
    <w:tmpl w:val="C960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34F71"/>
    <w:multiLevelType w:val="multilevel"/>
    <w:tmpl w:val="07721AE8"/>
    <w:lvl w:ilvl="0">
      <w:start w:val="1"/>
      <w:numFmt w:val="decimal"/>
      <w:pStyle w:val="Numberedcopy"/>
      <w:lvlText w:val="%1."/>
      <w:lvlJc w:val="left"/>
      <w:pPr>
        <w:tabs>
          <w:tab w:val="num" w:pos="360"/>
        </w:tabs>
        <w:ind w:left="360" w:hanging="360"/>
      </w:pPr>
    </w:lvl>
    <w:lvl w:ilvl="1">
      <w:start w:val="1"/>
      <w:numFmt w:val="decimal"/>
      <w:pStyle w:val="Indentednumberdcopy"/>
      <w:lvlText w:val="%1.%2."/>
      <w:lvlJc w:val="left"/>
      <w:pPr>
        <w:tabs>
          <w:tab w:val="num" w:pos="1080"/>
        </w:tabs>
        <w:ind w:left="792" w:hanging="432"/>
      </w:pPr>
    </w:lvl>
    <w:lvl w:ilvl="2">
      <w:start w:val="1"/>
      <w:numFmt w:val="decimal"/>
      <w:pStyle w:val="Level3Requirement"/>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3C1E197A"/>
    <w:multiLevelType w:val="singleLevel"/>
    <w:tmpl w:val="5DA4F86E"/>
    <w:lvl w:ilvl="0">
      <w:start w:val="1"/>
      <w:numFmt w:val="bullet"/>
      <w:pStyle w:val="Header2Large"/>
      <w:lvlText w:val=""/>
      <w:lvlJc w:val="left"/>
      <w:pPr>
        <w:tabs>
          <w:tab w:val="num" w:pos="360"/>
        </w:tabs>
        <w:ind w:left="360" w:hanging="360"/>
      </w:pPr>
      <w:rPr>
        <w:rFonts w:ascii="Symbol" w:hAnsi="Symbol" w:cs="Times New Roman" w:hint="default"/>
      </w:rPr>
    </w:lvl>
  </w:abstractNum>
  <w:abstractNum w:abstractNumId="18" w15:restartNumberingAfterBreak="0">
    <w:nsid w:val="40DC7CAD"/>
    <w:multiLevelType w:val="hybridMultilevel"/>
    <w:tmpl w:val="1F5C6CD4"/>
    <w:lvl w:ilvl="0" w:tplc="AB04366C">
      <w:start w:val="1"/>
      <w:numFmt w:val="decimal"/>
      <w:lvlText w:val="%1."/>
      <w:lvlJc w:val="left"/>
      <w:pPr>
        <w:ind w:left="547" w:hanging="360"/>
      </w:pPr>
    </w:lvl>
    <w:lvl w:ilvl="1" w:tplc="04090019">
      <w:start w:val="1"/>
      <w:numFmt w:val="lowerLetter"/>
      <w:lvlText w:val="%2."/>
      <w:lvlJc w:val="left"/>
      <w:pPr>
        <w:ind w:left="1267" w:hanging="360"/>
      </w:pPr>
    </w:lvl>
    <w:lvl w:ilvl="2" w:tplc="0409001B">
      <w:start w:val="1"/>
      <w:numFmt w:val="lowerRoman"/>
      <w:lvlText w:val="%3."/>
      <w:lvlJc w:val="right"/>
      <w:pPr>
        <w:ind w:left="1987" w:hanging="180"/>
      </w:pPr>
    </w:lvl>
    <w:lvl w:ilvl="3" w:tplc="0409000F">
      <w:start w:val="1"/>
      <w:numFmt w:val="decimal"/>
      <w:lvlText w:val="%4."/>
      <w:lvlJc w:val="left"/>
      <w:pPr>
        <w:ind w:left="2707" w:hanging="360"/>
      </w:pPr>
    </w:lvl>
    <w:lvl w:ilvl="4" w:tplc="04090019">
      <w:start w:val="1"/>
      <w:numFmt w:val="lowerLetter"/>
      <w:lvlText w:val="%5."/>
      <w:lvlJc w:val="left"/>
      <w:pPr>
        <w:ind w:left="3427" w:hanging="360"/>
      </w:pPr>
    </w:lvl>
    <w:lvl w:ilvl="5" w:tplc="0409001B">
      <w:start w:val="1"/>
      <w:numFmt w:val="lowerRoman"/>
      <w:lvlText w:val="%6."/>
      <w:lvlJc w:val="right"/>
      <w:pPr>
        <w:ind w:left="4147" w:hanging="180"/>
      </w:pPr>
    </w:lvl>
    <w:lvl w:ilvl="6" w:tplc="0409000F">
      <w:start w:val="1"/>
      <w:numFmt w:val="decimal"/>
      <w:lvlText w:val="%7."/>
      <w:lvlJc w:val="left"/>
      <w:pPr>
        <w:ind w:left="4867" w:hanging="360"/>
      </w:pPr>
    </w:lvl>
    <w:lvl w:ilvl="7" w:tplc="04090019">
      <w:start w:val="1"/>
      <w:numFmt w:val="lowerLetter"/>
      <w:lvlText w:val="%8."/>
      <w:lvlJc w:val="left"/>
      <w:pPr>
        <w:ind w:left="5587" w:hanging="360"/>
      </w:pPr>
    </w:lvl>
    <w:lvl w:ilvl="8" w:tplc="0409001B">
      <w:start w:val="1"/>
      <w:numFmt w:val="lowerRoman"/>
      <w:lvlText w:val="%9."/>
      <w:lvlJc w:val="right"/>
      <w:pPr>
        <w:ind w:left="6307" w:hanging="180"/>
      </w:pPr>
    </w:lvl>
  </w:abstractNum>
  <w:abstractNum w:abstractNumId="19" w15:restartNumberingAfterBreak="0">
    <w:nsid w:val="40ED0A3E"/>
    <w:multiLevelType w:val="hybridMultilevel"/>
    <w:tmpl w:val="0492B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DD58BF"/>
    <w:multiLevelType w:val="hybridMultilevel"/>
    <w:tmpl w:val="007A8E26"/>
    <w:lvl w:ilvl="0" w:tplc="D9460F14">
      <w:start w:val="1"/>
      <w:numFmt w:val="bullet"/>
      <w:pStyle w:val="TableBullet2"/>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064925"/>
    <w:multiLevelType w:val="hybridMultilevel"/>
    <w:tmpl w:val="B4EAF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5A048DE"/>
    <w:multiLevelType w:val="hybridMultilevel"/>
    <w:tmpl w:val="6750C9F2"/>
    <w:lvl w:ilvl="0" w:tplc="0409000F">
      <w:start w:val="1"/>
      <w:numFmt w:val="decimal"/>
      <w:lvlText w:val="%1."/>
      <w:lvlJc w:val="left"/>
      <w:pPr>
        <w:tabs>
          <w:tab w:val="num" w:pos="360"/>
        </w:tabs>
        <w:ind w:left="0" w:firstLine="0"/>
      </w:pPr>
      <w:rPr>
        <w:rFont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770355"/>
    <w:multiLevelType w:val="hybridMultilevel"/>
    <w:tmpl w:val="E64C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855D0"/>
    <w:multiLevelType w:val="hybridMultilevel"/>
    <w:tmpl w:val="71762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9476D6C"/>
    <w:multiLevelType w:val="hybridMultilevel"/>
    <w:tmpl w:val="86F4B7A8"/>
    <w:lvl w:ilvl="0" w:tplc="1CAA0688">
      <w:start w:val="1"/>
      <w:numFmt w:val="bullet"/>
      <w:pStyle w:val="CautionBullet2Text"/>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9D3D3E"/>
    <w:multiLevelType w:val="singleLevel"/>
    <w:tmpl w:val="5DA4F86E"/>
    <w:lvl w:ilvl="0">
      <w:start w:val="1"/>
      <w:numFmt w:val="bullet"/>
      <w:pStyle w:val="NoteBulletLast"/>
      <w:lvlText w:val=""/>
      <w:lvlJc w:val="left"/>
      <w:pPr>
        <w:tabs>
          <w:tab w:val="num" w:pos="360"/>
        </w:tabs>
        <w:ind w:left="360" w:hanging="360"/>
      </w:pPr>
      <w:rPr>
        <w:rFonts w:ascii="Symbol" w:hAnsi="Symbol" w:cs="Times New Roman" w:hint="default"/>
      </w:rPr>
    </w:lvl>
  </w:abstractNum>
  <w:abstractNum w:abstractNumId="27" w15:restartNumberingAfterBreak="0">
    <w:nsid w:val="4BB64C17"/>
    <w:multiLevelType w:val="hybridMultilevel"/>
    <w:tmpl w:val="5C9E78AA"/>
    <w:lvl w:ilvl="0" w:tplc="93E67528">
      <w:start w:val="1"/>
      <w:numFmt w:val="bullet"/>
      <w:pStyle w:val="WarningBullet1Text"/>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D2076B"/>
    <w:multiLevelType w:val="hybridMultilevel"/>
    <w:tmpl w:val="EFB2FF6A"/>
    <w:lvl w:ilvl="0" w:tplc="1ADA6774">
      <w:start w:val="1"/>
      <w:numFmt w:val="bullet"/>
      <w:pStyle w:val="NoteBullet1Text"/>
      <w:lvlText w:val=""/>
      <w:lvlJc w:val="left"/>
      <w:pPr>
        <w:tabs>
          <w:tab w:val="num" w:pos="-31680"/>
        </w:tabs>
        <w:ind w:left="-32767"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952C6E"/>
    <w:multiLevelType w:val="hybridMultilevel"/>
    <w:tmpl w:val="89DE7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7C5BD1"/>
    <w:multiLevelType w:val="hybridMultilevel"/>
    <w:tmpl w:val="5480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7C4C44"/>
    <w:multiLevelType w:val="hybridMultilevel"/>
    <w:tmpl w:val="0874B09E"/>
    <w:lvl w:ilvl="0" w:tplc="0CE85CC8">
      <w:start w:val="1"/>
      <w:numFmt w:val="bullet"/>
      <w:pStyle w:val="BulletText1"/>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AF4D7C"/>
    <w:multiLevelType w:val="hybridMultilevel"/>
    <w:tmpl w:val="A2A2A640"/>
    <w:lvl w:ilvl="0" w:tplc="6FE0587E">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48E5848"/>
    <w:multiLevelType w:val="hybridMultilevel"/>
    <w:tmpl w:val="FD7AF9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8F37F5"/>
    <w:multiLevelType w:val="multilevel"/>
    <w:tmpl w:val="C9E285F0"/>
    <w:lvl w:ilvl="0">
      <w:start w:val="1"/>
      <w:numFmt w:val="decimal"/>
      <w:pStyle w:val="NumberedList"/>
      <w:lvlText w:val="%1."/>
      <w:lvlJc w:val="left"/>
      <w:pPr>
        <w:ind w:left="360" w:hanging="360"/>
      </w:pPr>
    </w:lvl>
    <w:lvl w:ilvl="1">
      <w:start w:val="1"/>
      <w:numFmt w:val="decimal"/>
      <w:pStyle w:val="SubNumberedList"/>
      <w:lvlText w:val="1.%2."/>
      <w:lvlJc w:val="left"/>
      <w:pPr>
        <w:tabs>
          <w:tab w:val="num" w:pos="1090"/>
        </w:tabs>
        <w:ind w:left="1090" w:hanging="550"/>
      </w:pPr>
      <w:rPr>
        <w:rFonts w:hint="default"/>
      </w:rPr>
    </w:lvl>
    <w:lvl w:ilvl="2">
      <w:start w:val="1"/>
      <w:numFmt w:val="decimal"/>
      <w:lvlText w:val="1.3.%3."/>
      <w:lvlJc w:val="left"/>
      <w:pPr>
        <w:tabs>
          <w:tab w:val="num" w:pos="754"/>
        </w:tabs>
        <w:ind w:left="754" w:hanging="75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5A1B21"/>
    <w:multiLevelType w:val="hybridMultilevel"/>
    <w:tmpl w:val="FF04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B1207A"/>
    <w:multiLevelType w:val="hybridMultilevel"/>
    <w:tmpl w:val="EF8C4FEE"/>
    <w:lvl w:ilvl="0" w:tplc="C778EF2C">
      <w:start w:val="1"/>
      <w:numFmt w:val="bullet"/>
      <w:pStyle w:val="BulletText2"/>
      <w:lvlText w:val=""/>
      <w:lvlJc w:val="left"/>
      <w:pPr>
        <w:tabs>
          <w:tab w:val="num" w:pos="187"/>
        </w:tabs>
        <w:ind w:left="187" w:firstLine="0"/>
      </w:pPr>
      <w:rPr>
        <w:rFonts w:ascii="Symbol" w:hAnsi="Symbol" w:hint="default"/>
      </w:rPr>
    </w:lvl>
    <w:lvl w:ilvl="1" w:tplc="8EF86818">
      <w:start w:val="1"/>
      <w:numFmt w:val="bullet"/>
      <w:pStyle w:val="Header"/>
      <w:lvlText w:val=""/>
      <w:lvlJc w:val="left"/>
      <w:pPr>
        <w:tabs>
          <w:tab w:val="num" w:pos="0"/>
        </w:tabs>
        <w:ind w:left="0" w:firstLine="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A95F7C"/>
    <w:multiLevelType w:val="hybridMultilevel"/>
    <w:tmpl w:val="88ACC552"/>
    <w:lvl w:ilvl="0" w:tplc="4D68230C">
      <w:numFmt w:val="bullet"/>
      <w:pStyle w:val="Bulletcopy"/>
      <w:lvlText w:val="•"/>
      <w:lvlJc w:val="left"/>
      <w:pPr>
        <w:ind w:left="1080" w:hanging="720"/>
      </w:pPr>
      <w:rPr>
        <w:rFonts w:ascii="Verdana" w:eastAsia="SimSu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1F5E00"/>
    <w:multiLevelType w:val="hybridMultilevel"/>
    <w:tmpl w:val="0B6CA9A8"/>
    <w:lvl w:ilvl="0" w:tplc="14926C88">
      <w:start w:val="1"/>
      <w:numFmt w:val="bullet"/>
      <w:pStyle w:val="WarningBullet2Text"/>
      <w:lvlText w:val=""/>
      <w:lvlJc w:val="left"/>
      <w:pPr>
        <w:tabs>
          <w:tab w:val="num" w:pos="360"/>
        </w:tabs>
        <w:ind w:left="0" w:firstLine="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EB0109"/>
    <w:multiLevelType w:val="hybridMultilevel"/>
    <w:tmpl w:val="EC681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24096"/>
    <w:multiLevelType w:val="hybridMultilevel"/>
    <w:tmpl w:val="61346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293F84"/>
    <w:multiLevelType w:val="hybridMultilevel"/>
    <w:tmpl w:val="014406A8"/>
    <w:lvl w:ilvl="0" w:tplc="9F621B6A">
      <w:start w:val="50"/>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B154C0"/>
    <w:multiLevelType w:val="hybridMultilevel"/>
    <w:tmpl w:val="A8AEB0B0"/>
    <w:lvl w:ilvl="0" w:tplc="B26C5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3A278A"/>
    <w:multiLevelType w:val="multilevel"/>
    <w:tmpl w:val="573889B6"/>
    <w:lvl w:ilvl="0">
      <w:start w:val="1"/>
      <w:numFmt w:val="none"/>
      <w:pStyle w:val="Continuedonnextpage"/>
      <w:suff w:val="nothing"/>
      <w:lvlText w:val="Continued on next page"/>
      <w:lvlJc w:val="right"/>
      <w:pPr>
        <w:ind w:left="9281" w:firstLine="1699"/>
      </w:pPr>
      <w:rPr>
        <w:rFonts w:ascii="Arial" w:hAnsi="Arial" w:hint="default"/>
        <w:b w:val="0"/>
        <w:i/>
        <w:sz w:val="20"/>
      </w:rPr>
    </w:lvl>
    <w:lvl w:ilvl="1">
      <w:start w:val="1"/>
      <w:numFmt w:val="lowerLetter"/>
      <w:pStyle w:val="Header2Small"/>
      <w:lvlText w:val="%2)"/>
      <w:lvlJc w:val="left"/>
      <w:pPr>
        <w:tabs>
          <w:tab w:val="num" w:pos="4118"/>
        </w:tabs>
        <w:ind w:left="4118" w:hanging="360"/>
      </w:pPr>
      <w:rPr>
        <w:rFonts w:hint="default"/>
      </w:rPr>
    </w:lvl>
    <w:lvl w:ilvl="2">
      <w:start w:val="1"/>
      <w:numFmt w:val="none"/>
      <w:lvlText w:val="Continued on next page"/>
      <w:lvlJc w:val="left"/>
      <w:pPr>
        <w:tabs>
          <w:tab w:val="num" w:pos="6278"/>
        </w:tabs>
        <w:ind w:left="4478" w:hanging="360"/>
      </w:pPr>
      <w:rPr>
        <w:rFonts w:ascii="Arial" w:hAnsi="Arial" w:hint="default"/>
        <w:b w:val="0"/>
        <w:i/>
        <w:sz w:val="20"/>
      </w:rPr>
    </w:lvl>
    <w:lvl w:ilvl="3">
      <w:start w:val="1"/>
      <w:numFmt w:val="decimal"/>
      <w:lvlText w:val="(%4)"/>
      <w:lvlJc w:val="left"/>
      <w:pPr>
        <w:tabs>
          <w:tab w:val="num" w:pos="4838"/>
        </w:tabs>
        <w:ind w:left="4838" w:hanging="360"/>
      </w:pPr>
      <w:rPr>
        <w:rFonts w:hint="default"/>
      </w:rPr>
    </w:lvl>
    <w:lvl w:ilvl="4">
      <w:start w:val="1"/>
      <w:numFmt w:val="lowerLetter"/>
      <w:lvlText w:val="(%5)"/>
      <w:lvlJc w:val="left"/>
      <w:pPr>
        <w:tabs>
          <w:tab w:val="num" w:pos="5198"/>
        </w:tabs>
        <w:ind w:left="5198" w:hanging="360"/>
      </w:pPr>
      <w:rPr>
        <w:rFonts w:hint="default"/>
      </w:rPr>
    </w:lvl>
    <w:lvl w:ilvl="5">
      <w:start w:val="1"/>
      <w:numFmt w:val="lowerRoman"/>
      <w:lvlText w:val="(%6)"/>
      <w:lvlJc w:val="left"/>
      <w:pPr>
        <w:tabs>
          <w:tab w:val="num" w:pos="5558"/>
        </w:tabs>
        <w:ind w:left="5558" w:hanging="360"/>
      </w:pPr>
      <w:rPr>
        <w:rFonts w:hint="default"/>
      </w:rPr>
    </w:lvl>
    <w:lvl w:ilvl="6">
      <w:start w:val="1"/>
      <w:numFmt w:val="decimal"/>
      <w:lvlText w:val="%7."/>
      <w:lvlJc w:val="left"/>
      <w:pPr>
        <w:tabs>
          <w:tab w:val="num" w:pos="5918"/>
        </w:tabs>
        <w:ind w:left="5918" w:hanging="360"/>
      </w:pPr>
      <w:rPr>
        <w:rFonts w:hint="default"/>
      </w:rPr>
    </w:lvl>
    <w:lvl w:ilvl="7">
      <w:start w:val="1"/>
      <w:numFmt w:val="lowerLetter"/>
      <w:lvlText w:val="%8."/>
      <w:lvlJc w:val="left"/>
      <w:pPr>
        <w:tabs>
          <w:tab w:val="num" w:pos="6278"/>
        </w:tabs>
        <w:ind w:left="6278" w:hanging="360"/>
      </w:pPr>
      <w:rPr>
        <w:rFonts w:hint="default"/>
      </w:rPr>
    </w:lvl>
    <w:lvl w:ilvl="8">
      <w:start w:val="1"/>
      <w:numFmt w:val="lowerRoman"/>
      <w:lvlText w:val="%9."/>
      <w:lvlJc w:val="left"/>
      <w:pPr>
        <w:tabs>
          <w:tab w:val="num" w:pos="6638"/>
        </w:tabs>
        <w:ind w:left="6638" w:hanging="360"/>
      </w:pPr>
      <w:rPr>
        <w:rFonts w:hint="default"/>
      </w:rPr>
    </w:lvl>
  </w:abstractNum>
  <w:num w:numId="1" w16cid:durableId="1526403147">
    <w:abstractNumId w:val="28"/>
  </w:num>
  <w:num w:numId="2" w16cid:durableId="1585842989">
    <w:abstractNumId w:val="31"/>
  </w:num>
  <w:num w:numId="3" w16cid:durableId="2065792051">
    <w:abstractNumId w:val="43"/>
  </w:num>
  <w:num w:numId="4" w16cid:durableId="360011508">
    <w:abstractNumId w:val="5"/>
  </w:num>
  <w:num w:numId="5" w16cid:durableId="976715357">
    <w:abstractNumId w:val="25"/>
  </w:num>
  <w:num w:numId="6" w16cid:durableId="250086257">
    <w:abstractNumId w:val="27"/>
  </w:num>
  <w:num w:numId="7" w16cid:durableId="984549144">
    <w:abstractNumId w:val="38"/>
  </w:num>
  <w:num w:numId="8" w16cid:durableId="1998875977">
    <w:abstractNumId w:val="2"/>
  </w:num>
  <w:num w:numId="9" w16cid:durableId="591740663">
    <w:abstractNumId w:val="14"/>
  </w:num>
  <w:num w:numId="10" w16cid:durableId="2132747089">
    <w:abstractNumId w:val="36"/>
  </w:num>
  <w:num w:numId="11" w16cid:durableId="1348214040">
    <w:abstractNumId w:val="37"/>
  </w:num>
  <w:num w:numId="12" w16cid:durableId="118837494">
    <w:abstractNumId w:val="7"/>
  </w:num>
  <w:num w:numId="13" w16cid:durableId="1448161194">
    <w:abstractNumId w:val="34"/>
  </w:num>
  <w:num w:numId="14" w16cid:durableId="587495258">
    <w:abstractNumId w:val="10"/>
  </w:num>
  <w:num w:numId="15" w16cid:durableId="431121712">
    <w:abstractNumId w:val="17"/>
  </w:num>
  <w:num w:numId="16" w16cid:durableId="84573144">
    <w:abstractNumId w:val="26"/>
  </w:num>
  <w:num w:numId="17" w16cid:durableId="653417564">
    <w:abstractNumId w:val="12"/>
  </w:num>
  <w:num w:numId="18" w16cid:durableId="1026255115">
    <w:abstractNumId w:val="16"/>
  </w:num>
  <w:num w:numId="19" w16cid:durableId="21979144">
    <w:abstractNumId w:val="4"/>
  </w:num>
  <w:num w:numId="20" w16cid:durableId="323552337">
    <w:abstractNumId w:val="9"/>
  </w:num>
  <w:num w:numId="21" w16cid:durableId="477264842">
    <w:abstractNumId w:val="32"/>
  </w:num>
  <w:num w:numId="22" w16cid:durableId="1868791258">
    <w:abstractNumId w:val="3"/>
  </w:num>
  <w:num w:numId="23" w16cid:durableId="1303344070">
    <w:abstractNumId w:val="20"/>
  </w:num>
  <w:num w:numId="24" w16cid:durableId="1765804734">
    <w:abstractNumId w:val="8"/>
  </w:num>
  <w:num w:numId="25" w16cid:durableId="431169161">
    <w:abstractNumId w:val="31"/>
  </w:num>
  <w:num w:numId="26" w16cid:durableId="1762481929">
    <w:abstractNumId w:val="21"/>
  </w:num>
  <w:num w:numId="27" w16cid:durableId="1937132849">
    <w:abstractNumId w:val="24"/>
  </w:num>
  <w:num w:numId="28" w16cid:durableId="15556570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1643059">
    <w:abstractNumId w:val="15"/>
  </w:num>
  <w:num w:numId="30" w16cid:durableId="1894350258">
    <w:abstractNumId w:val="35"/>
  </w:num>
  <w:num w:numId="31" w16cid:durableId="411196848">
    <w:abstractNumId w:val="30"/>
  </w:num>
  <w:num w:numId="32" w16cid:durableId="368145383">
    <w:abstractNumId w:val="23"/>
  </w:num>
  <w:num w:numId="33" w16cid:durableId="2079014467">
    <w:abstractNumId w:val="18"/>
  </w:num>
  <w:num w:numId="34" w16cid:durableId="812019491">
    <w:abstractNumId w:val="39"/>
  </w:num>
  <w:num w:numId="35" w16cid:durableId="1270622519">
    <w:abstractNumId w:val="29"/>
  </w:num>
  <w:num w:numId="36" w16cid:durableId="104496704">
    <w:abstractNumId w:val="13"/>
  </w:num>
  <w:num w:numId="37" w16cid:durableId="602542612">
    <w:abstractNumId w:val="41"/>
  </w:num>
  <w:num w:numId="38" w16cid:durableId="1794473712">
    <w:abstractNumId w:val="11"/>
  </w:num>
  <w:num w:numId="39" w16cid:durableId="57284367">
    <w:abstractNumId w:val="33"/>
  </w:num>
  <w:num w:numId="40" w16cid:durableId="1881671617">
    <w:abstractNumId w:val="42"/>
  </w:num>
  <w:num w:numId="41" w16cid:durableId="535852171">
    <w:abstractNumId w:val="1"/>
  </w:num>
  <w:num w:numId="42" w16cid:durableId="805389776">
    <w:abstractNumId w:val="40"/>
  </w:num>
  <w:num w:numId="43" w16cid:durableId="442967354">
    <w:abstractNumId w:val="6"/>
  </w:num>
  <w:num w:numId="44" w16cid:durableId="717706392">
    <w:abstractNumId w:val="22"/>
  </w:num>
  <w:num w:numId="45" w16cid:durableId="455487882">
    <w:abstractNumId w:val="0"/>
  </w:num>
  <w:num w:numId="46" w16cid:durableId="1713530716">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0D8"/>
    <w:rsid w:val="00003BC2"/>
    <w:rsid w:val="00010D3C"/>
    <w:rsid w:val="00011310"/>
    <w:rsid w:val="000168B1"/>
    <w:rsid w:val="000219CA"/>
    <w:rsid w:val="00034027"/>
    <w:rsid w:val="0004092C"/>
    <w:rsid w:val="0004104D"/>
    <w:rsid w:val="0004476C"/>
    <w:rsid w:val="00046FA3"/>
    <w:rsid w:val="00052DC3"/>
    <w:rsid w:val="00053972"/>
    <w:rsid w:val="000547CE"/>
    <w:rsid w:val="00073479"/>
    <w:rsid w:val="000800EB"/>
    <w:rsid w:val="00083966"/>
    <w:rsid w:val="00086754"/>
    <w:rsid w:val="00087634"/>
    <w:rsid w:val="00094C04"/>
    <w:rsid w:val="00097FF8"/>
    <w:rsid w:val="000A13B2"/>
    <w:rsid w:val="000A622C"/>
    <w:rsid w:val="000B50D8"/>
    <w:rsid w:val="000B7B76"/>
    <w:rsid w:val="000C7F89"/>
    <w:rsid w:val="000D1F50"/>
    <w:rsid w:val="000D6580"/>
    <w:rsid w:val="000F1DE8"/>
    <w:rsid w:val="001007D1"/>
    <w:rsid w:val="00111720"/>
    <w:rsid w:val="00116795"/>
    <w:rsid w:val="001253FE"/>
    <w:rsid w:val="00132E4C"/>
    <w:rsid w:val="00135815"/>
    <w:rsid w:val="001358EA"/>
    <w:rsid w:val="00135BA0"/>
    <w:rsid w:val="00147707"/>
    <w:rsid w:val="00147E84"/>
    <w:rsid w:val="00150B43"/>
    <w:rsid w:val="00162129"/>
    <w:rsid w:val="00166BCE"/>
    <w:rsid w:val="00167FAB"/>
    <w:rsid w:val="00173D75"/>
    <w:rsid w:val="001833FB"/>
    <w:rsid w:val="001855B4"/>
    <w:rsid w:val="001911AF"/>
    <w:rsid w:val="00191BF9"/>
    <w:rsid w:val="00197FC9"/>
    <w:rsid w:val="001A172E"/>
    <w:rsid w:val="001A2C65"/>
    <w:rsid w:val="001B0EC5"/>
    <w:rsid w:val="001B0EE1"/>
    <w:rsid w:val="001B2AC1"/>
    <w:rsid w:val="001B741C"/>
    <w:rsid w:val="001C22FB"/>
    <w:rsid w:val="001C2987"/>
    <w:rsid w:val="001C4599"/>
    <w:rsid w:val="001D0ECD"/>
    <w:rsid w:val="001D2FFA"/>
    <w:rsid w:val="001D455F"/>
    <w:rsid w:val="001D5CAE"/>
    <w:rsid w:val="001D6C6B"/>
    <w:rsid w:val="001D7C07"/>
    <w:rsid w:val="001E05C0"/>
    <w:rsid w:val="001E12EE"/>
    <w:rsid w:val="001E308A"/>
    <w:rsid w:val="00203D26"/>
    <w:rsid w:val="00204ACA"/>
    <w:rsid w:val="00211CEE"/>
    <w:rsid w:val="002170DB"/>
    <w:rsid w:val="00221C1C"/>
    <w:rsid w:val="002306C9"/>
    <w:rsid w:val="00235BAB"/>
    <w:rsid w:val="00235D99"/>
    <w:rsid w:val="00241B24"/>
    <w:rsid w:val="0025145C"/>
    <w:rsid w:val="00251AEF"/>
    <w:rsid w:val="00266266"/>
    <w:rsid w:val="002746A2"/>
    <w:rsid w:val="002752D0"/>
    <w:rsid w:val="00276A53"/>
    <w:rsid w:val="00287843"/>
    <w:rsid w:val="00287B1B"/>
    <w:rsid w:val="00291C98"/>
    <w:rsid w:val="00292D9E"/>
    <w:rsid w:val="002939CC"/>
    <w:rsid w:val="00295576"/>
    <w:rsid w:val="00296037"/>
    <w:rsid w:val="002970A0"/>
    <w:rsid w:val="002A7062"/>
    <w:rsid w:val="002B13DF"/>
    <w:rsid w:val="002B1B09"/>
    <w:rsid w:val="002B5BE3"/>
    <w:rsid w:val="002C15BA"/>
    <w:rsid w:val="002C7D59"/>
    <w:rsid w:val="002D63E5"/>
    <w:rsid w:val="002E137E"/>
    <w:rsid w:val="002E4730"/>
    <w:rsid w:val="002F1032"/>
    <w:rsid w:val="002F504A"/>
    <w:rsid w:val="002F6A2B"/>
    <w:rsid w:val="00303D4B"/>
    <w:rsid w:val="003231A9"/>
    <w:rsid w:val="00324047"/>
    <w:rsid w:val="00336744"/>
    <w:rsid w:val="00344312"/>
    <w:rsid w:val="00345F40"/>
    <w:rsid w:val="003463E5"/>
    <w:rsid w:val="0035107A"/>
    <w:rsid w:val="00366022"/>
    <w:rsid w:val="003661F3"/>
    <w:rsid w:val="003664A8"/>
    <w:rsid w:val="00373F31"/>
    <w:rsid w:val="00376BFC"/>
    <w:rsid w:val="00383506"/>
    <w:rsid w:val="003841C2"/>
    <w:rsid w:val="00384DCE"/>
    <w:rsid w:val="003851F4"/>
    <w:rsid w:val="003A6C89"/>
    <w:rsid w:val="003B0ECE"/>
    <w:rsid w:val="003B7B90"/>
    <w:rsid w:val="003C0D22"/>
    <w:rsid w:val="003C3210"/>
    <w:rsid w:val="003C33D0"/>
    <w:rsid w:val="003C4DF4"/>
    <w:rsid w:val="003D1B4C"/>
    <w:rsid w:val="003D1E96"/>
    <w:rsid w:val="003D410A"/>
    <w:rsid w:val="003D4CBF"/>
    <w:rsid w:val="003D4CFD"/>
    <w:rsid w:val="003D61CE"/>
    <w:rsid w:val="003E1421"/>
    <w:rsid w:val="003E493F"/>
    <w:rsid w:val="003E5959"/>
    <w:rsid w:val="003E5F07"/>
    <w:rsid w:val="003F7A63"/>
    <w:rsid w:val="004041BA"/>
    <w:rsid w:val="00414CCB"/>
    <w:rsid w:val="00424654"/>
    <w:rsid w:val="00426690"/>
    <w:rsid w:val="004373F7"/>
    <w:rsid w:val="00451D4E"/>
    <w:rsid w:val="00464E27"/>
    <w:rsid w:val="00470351"/>
    <w:rsid w:val="00470B69"/>
    <w:rsid w:val="00471173"/>
    <w:rsid w:val="00471DB1"/>
    <w:rsid w:val="004754E1"/>
    <w:rsid w:val="0047767B"/>
    <w:rsid w:val="0047769B"/>
    <w:rsid w:val="00480A73"/>
    <w:rsid w:val="00490C49"/>
    <w:rsid w:val="00495DC3"/>
    <w:rsid w:val="004A02A6"/>
    <w:rsid w:val="004A656F"/>
    <w:rsid w:val="004B077F"/>
    <w:rsid w:val="004B22D0"/>
    <w:rsid w:val="004C111C"/>
    <w:rsid w:val="004C1695"/>
    <w:rsid w:val="004D3CE8"/>
    <w:rsid w:val="004D4BB8"/>
    <w:rsid w:val="004D6439"/>
    <w:rsid w:val="004E324C"/>
    <w:rsid w:val="004F0624"/>
    <w:rsid w:val="004F0CC4"/>
    <w:rsid w:val="004F7090"/>
    <w:rsid w:val="005050D8"/>
    <w:rsid w:val="00507383"/>
    <w:rsid w:val="00510000"/>
    <w:rsid w:val="00525ABB"/>
    <w:rsid w:val="00531CFD"/>
    <w:rsid w:val="00541A15"/>
    <w:rsid w:val="0055332A"/>
    <w:rsid w:val="00554293"/>
    <w:rsid w:val="00557611"/>
    <w:rsid w:val="00560957"/>
    <w:rsid w:val="00563699"/>
    <w:rsid w:val="00572BD2"/>
    <w:rsid w:val="00573080"/>
    <w:rsid w:val="00573AEB"/>
    <w:rsid w:val="00587F14"/>
    <w:rsid w:val="005903FF"/>
    <w:rsid w:val="005923B2"/>
    <w:rsid w:val="005A2762"/>
    <w:rsid w:val="005B29A8"/>
    <w:rsid w:val="005B2A1B"/>
    <w:rsid w:val="005C3FE4"/>
    <w:rsid w:val="005C7B93"/>
    <w:rsid w:val="005D01D9"/>
    <w:rsid w:val="005D1773"/>
    <w:rsid w:val="005D1B96"/>
    <w:rsid w:val="005D5490"/>
    <w:rsid w:val="005F0DBF"/>
    <w:rsid w:val="005F72C0"/>
    <w:rsid w:val="0060438B"/>
    <w:rsid w:val="00611306"/>
    <w:rsid w:val="00623E01"/>
    <w:rsid w:val="0062622A"/>
    <w:rsid w:val="00644695"/>
    <w:rsid w:val="006470F7"/>
    <w:rsid w:val="00647A90"/>
    <w:rsid w:val="00672DE1"/>
    <w:rsid w:val="00672EAF"/>
    <w:rsid w:val="00673D2E"/>
    <w:rsid w:val="00675700"/>
    <w:rsid w:val="00686141"/>
    <w:rsid w:val="00690755"/>
    <w:rsid w:val="00693FCF"/>
    <w:rsid w:val="006B32FC"/>
    <w:rsid w:val="006B45D3"/>
    <w:rsid w:val="006C1012"/>
    <w:rsid w:val="006C1826"/>
    <w:rsid w:val="006C254F"/>
    <w:rsid w:val="006C32F4"/>
    <w:rsid w:val="006D2C52"/>
    <w:rsid w:val="006D44D7"/>
    <w:rsid w:val="006D45C4"/>
    <w:rsid w:val="006E1BB4"/>
    <w:rsid w:val="006E20A3"/>
    <w:rsid w:val="006E3C68"/>
    <w:rsid w:val="006E63E9"/>
    <w:rsid w:val="006F1217"/>
    <w:rsid w:val="00706E8D"/>
    <w:rsid w:val="007136B8"/>
    <w:rsid w:val="00713C75"/>
    <w:rsid w:val="00714276"/>
    <w:rsid w:val="00714CEF"/>
    <w:rsid w:val="00716EFD"/>
    <w:rsid w:val="00717997"/>
    <w:rsid w:val="007327F1"/>
    <w:rsid w:val="0073666A"/>
    <w:rsid w:val="00737940"/>
    <w:rsid w:val="00742C08"/>
    <w:rsid w:val="0074557B"/>
    <w:rsid w:val="00745676"/>
    <w:rsid w:val="007459C5"/>
    <w:rsid w:val="00750D64"/>
    <w:rsid w:val="00760CC6"/>
    <w:rsid w:val="00761311"/>
    <w:rsid w:val="0076409D"/>
    <w:rsid w:val="00764C31"/>
    <w:rsid w:val="00767448"/>
    <w:rsid w:val="007706D2"/>
    <w:rsid w:val="00770BD3"/>
    <w:rsid w:val="007770E0"/>
    <w:rsid w:val="007772DC"/>
    <w:rsid w:val="00777E14"/>
    <w:rsid w:val="00785464"/>
    <w:rsid w:val="00787B6C"/>
    <w:rsid w:val="00791FAF"/>
    <w:rsid w:val="007A0990"/>
    <w:rsid w:val="007A3FF3"/>
    <w:rsid w:val="007A5BDA"/>
    <w:rsid w:val="007C43AE"/>
    <w:rsid w:val="007C5702"/>
    <w:rsid w:val="007D71A7"/>
    <w:rsid w:val="007E3726"/>
    <w:rsid w:val="007E61A3"/>
    <w:rsid w:val="007F1684"/>
    <w:rsid w:val="007F4040"/>
    <w:rsid w:val="007F4623"/>
    <w:rsid w:val="00805FEB"/>
    <w:rsid w:val="0082787F"/>
    <w:rsid w:val="0084237F"/>
    <w:rsid w:val="00851061"/>
    <w:rsid w:val="00855EB8"/>
    <w:rsid w:val="00861EE6"/>
    <w:rsid w:val="00870A7C"/>
    <w:rsid w:val="00874A36"/>
    <w:rsid w:val="008773CF"/>
    <w:rsid w:val="00886CFF"/>
    <w:rsid w:val="008923F5"/>
    <w:rsid w:val="00892F99"/>
    <w:rsid w:val="008A0685"/>
    <w:rsid w:val="008A4A54"/>
    <w:rsid w:val="008A57E1"/>
    <w:rsid w:val="008A5855"/>
    <w:rsid w:val="008A5BD8"/>
    <w:rsid w:val="008B2DCD"/>
    <w:rsid w:val="008C0F50"/>
    <w:rsid w:val="008C24DF"/>
    <w:rsid w:val="008C7275"/>
    <w:rsid w:val="008D2BD9"/>
    <w:rsid w:val="008D3AA3"/>
    <w:rsid w:val="008E06C3"/>
    <w:rsid w:val="008E1C7F"/>
    <w:rsid w:val="008E49ED"/>
    <w:rsid w:val="008E6BC2"/>
    <w:rsid w:val="008F09B5"/>
    <w:rsid w:val="008F0C2E"/>
    <w:rsid w:val="008F7C5B"/>
    <w:rsid w:val="00901CE5"/>
    <w:rsid w:val="00911BA3"/>
    <w:rsid w:val="009144DB"/>
    <w:rsid w:val="00930D99"/>
    <w:rsid w:val="00933288"/>
    <w:rsid w:val="00934535"/>
    <w:rsid w:val="00935F77"/>
    <w:rsid w:val="00951735"/>
    <w:rsid w:val="00956B98"/>
    <w:rsid w:val="00956C35"/>
    <w:rsid w:val="00960127"/>
    <w:rsid w:val="009616D9"/>
    <w:rsid w:val="00962F3B"/>
    <w:rsid w:val="00974A34"/>
    <w:rsid w:val="00977151"/>
    <w:rsid w:val="00977F3A"/>
    <w:rsid w:val="00980038"/>
    <w:rsid w:val="00981090"/>
    <w:rsid w:val="009822AD"/>
    <w:rsid w:val="00986F32"/>
    <w:rsid w:val="0098711E"/>
    <w:rsid w:val="00987A6A"/>
    <w:rsid w:val="009A3096"/>
    <w:rsid w:val="009A44B4"/>
    <w:rsid w:val="009A6295"/>
    <w:rsid w:val="009B1EB4"/>
    <w:rsid w:val="009B30F1"/>
    <w:rsid w:val="009C0380"/>
    <w:rsid w:val="009C195F"/>
    <w:rsid w:val="009C5F02"/>
    <w:rsid w:val="009D1BAB"/>
    <w:rsid w:val="009D3505"/>
    <w:rsid w:val="009D5C87"/>
    <w:rsid w:val="009D7A03"/>
    <w:rsid w:val="009D7E04"/>
    <w:rsid w:val="009E15CB"/>
    <w:rsid w:val="009E3167"/>
    <w:rsid w:val="009E72D0"/>
    <w:rsid w:val="009F6029"/>
    <w:rsid w:val="009F6463"/>
    <w:rsid w:val="00A00E0E"/>
    <w:rsid w:val="00A113BD"/>
    <w:rsid w:val="00A227B1"/>
    <w:rsid w:val="00A22A8C"/>
    <w:rsid w:val="00A262C7"/>
    <w:rsid w:val="00A264D6"/>
    <w:rsid w:val="00A27B8E"/>
    <w:rsid w:val="00A32F11"/>
    <w:rsid w:val="00A334F5"/>
    <w:rsid w:val="00A42EDB"/>
    <w:rsid w:val="00A432C7"/>
    <w:rsid w:val="00A451F3"/>
    <w:rsid w:val="00A504BA"/>
    <w:rsid w:val="00A50725"/>
    <w:rsid w:val="00A617A6"/>
    <w:rsid w:val="00A643CE"/>
    <w:rsid w:val="00A65D33"/>
    <w:rsid w:val="00A710BC"/>
    <w:rsid w:val="00A74077"/>
    <w:rsid w:val="00A76666"/>
    <w:rsid w:val="00A80446"/>
    <w:rsid w:val="00A80622"/>
    <w:rsid w:val="00A81341"/>
    <w:rsid w:val="00A84926"/>
    <w:rsid w:val="00A858A1"/>
    <w:rsid w:val="00A871ED"/>
    <w:rsid w:val="00A95EC7"/>
    <w:rsid w:val="00A95EF4"/>
    <w:rsid w:val="00AA643C"/>
    <w:rsid w:val="00AB7662"/>
    <w:rsid w:val="00AC0CEA"/>
    <w:rsid w:val="00AC18E8"/>
    <w:rsid w:val="00AD4307"/>
    <w:rsid w:val="00AD4D46"/>
    <w:rsid w:val="00AD702B"/>
    <w:rsid w:val="00AE0BB5"/>
    <w:rsid w:val="00AE1AF2"/>
    <w:rsid w:val="00AF465C"/>
    <w:rsid w:val="00AF5EA0"/>
    <w:rsid w:val="00B017F8"/>
    <w:rsid w:val="00B05414"/>
    <w:rsid w:val="00B06C9B"/>
    <w:rsid w:val="00B0715C"/>
    <w:rsid w:val="00B10196"/>
    <w:rsid w:val="00B117EF"/>
    <w:rsid w:val="00B125EC"/>
    <w:rsid w:val="00B2424F"/>
    <w:rsid w:val="00B25D08"/>
    <w:rsid w:val="00B27277"/>
    <w:rsid w:val="00B309CE"/>
    <w:rsid w:val="00B44469"/>
    <w:rsid w:val="00B463DF"/>
    <w:rsid w:val="00B50789"/>
    <w:rsid w:val="00B514AC"/>
    <w:rsid w:val="00B54847"/>
    <w:rsid w:val="00B576B4"/>
    <w:rsid w:val="00B642FD"/>
    <w:rsid w:val="00BA6BE3"/>
    <w:rsid w:val="00BA7C7E"/>
    <w:rsid w:val="00BB566C"/>
    <w:rsid w:val="00BB7562"/>
    <w:rsid w:val="00BB7B99"/>
    <w:rsid w:val="00BE51D3"/>
    <w:rsid w:val="00BE750F"/>
    <w:rsid w:val="00BF5D90"/>
    <w:rsid w:val="00BF6192"/>
    <w:rsid w:val="00C05233"/>
    <w:rsid w:val="00C0629B"/>
    <w:rsid w:val="00C075D5"/>
    <w:rsid w:val="00C11011"/>
    <w:rsid w:val="00C148D4"/>
    <w:rsid w:val="00C1749E"/>
    <w:rsid w:val="00C17DBB"/>
    <w:rsid w:val="00C21AC0"/>
    <w:rsid w:val="00C32419"/>
    <w:rsid w:val="00C33599"/>
    <w:rsid w:val="00C4285E"/>
    <w:rsid w:val="00C44E8B"/>
    <w:rsid w:val="00C513B9"/>
    <w:rsid w:val="00C5274A"/>
    <w:rsid w:val="00C55AF0"/>
    <w:rsid w:val="00C569AA"/>
    <w:rsid w:val="00C63C17"/>
    <w:rsid w:val="00C74049"/>
    <w:rsid w:val="00C75C57"/>
    <w:rsid w:val="00C76C2C"/>
    <w:rsid w:val="00C80C5C"/>
    <w:rsid w:val="00C84B66"/>
    <w:rsid w:val="00C859F7"/>
    <w:rsid w:val="00C9556C"/>
    <w:rsid w:val="00CA3360"/>
    <w:rsid w:val="00CA3DC0"/>
    <w:rsid w:val="00CB319D"/>
    <w:rsid w:val="00CB4856"/>
    <w:rsid w:val="00CB722F"/>
    <w:rsid w:val="00CD0281"/>
    <w:rsid w:val="00CD3D3B"/>
    <w:rsid w:val="00CD3F41"/>
    <w:rsid w:val="00CD65C8"/>
    <w:rsid w:val="00CE0802"/>
    <w:rsid w:val="00CE63C7"/>
    <w:rsid w:val="00CE6E31"/>
    <w:rsid w:val="00CF15A2"/>
    <w:rsid w:val="00CF3EC2"/>
    <w:rsid w:val="00D0600B"/>
    <w:rsid w:val="00D10A79"/>
    <w:rsid w:val="00D24390"/>
    <w:rsid w:val="00D317D0"/>
    <w:rsid w:val="00D34B8E"/>
    <w:rsid w:val="00D41C83"/>
    <w:rsid w:val="00D42B24"/>
    <w:rsid w:val="00D4687F"/>
    <w:rsid w:val="00D64F58"/>
    <w:rsid w:val="00D718B5"/>
    <w:rsid w:val="00D72483"/>
    <w:rsid w:val="00D76FF6"/>
    <w:rsid w:val="00D7728C"/>
    <w:rsid w:val="00D8305F"/>
    <w:rsid w:val="00D84C0A"/>
    <w:rsid w:val="00D90E48"/>
    <w:rsid w:val="00DA183A"/>
    <w:rsid w:val="00DA7CD0"/>
    <w:rsid w:val="00DB502C"/>
    <w:rsid w:val="00DC21E2"/>
    <w:rsid w:val="00DC254B"/>
    <w:rsid w:val="00DC39CB"/>
    <w:rsid w:val="00DD3C3F"/>
    <w:rsid w:val="00DE1780"/>
    <w:rsid w:val="00DE2473"/>
    <w:rsid w:val="00DE26DE"/>
    <w:rsid w:val="00DE286A"/>
    <w:rsid w:val="00DF3117"/>
    <w:rsid w:val="00DF4EC4"/>
    <w:rsid w:val="00DF7B33"/>
    <w:rsid w:val="00DF7C76"/>
    <w:rsid w:val="00E12AA2"/>
    <w:rsid w:val="00E17652"/>
    <w:rsid w:val="00E230F1"/>
    <w:rsid w:val="00E23504"/>
    <w:rsid w:val="00E24080"/>
    <w:rsid w:val="00E261F0"/>
    <w:rsid w:val="00E26E70"/>
    <w:rsid w:val="00E27134"/>
    <w:rsid w:val="00E27615"/>
    <w:rsid w:val="00E34763"/>
    <w:rsid w:val="00E35E49"/>
    <w:rsid w:val="00E37E86"/>
    <w:rsid w:val="00E40E79"/>
    <w:rsid w:val="00E41B29"/>
    <w:rsid w:val="00E421A7"/>
    <w:rsid w:val="00E43B4C"/>
    <w:rsid w:val="00E52E22"/>
    <w:rsid w:val="00E53EDB"/>
    <w:rsid w:val="00E543EF"/>
    <w:rsid w:val="00E56549"/>
    <w:rsid w:val="00E64553"/>
    <w:rsid w:val="00E87D47"/>
    <w:rsid w:val="00E92D38"/>
    <w:rsid w:val="00E963E7"/>
    <w:rsid w:val="00EA43F4"/>
    <w:rsid w:val="00EB3DC6"/>
    <w:rsid w:val="00EB4164"/>
    <w:rsid w:val="00EB4B99"/>
    <w:rsid w:val="00EC425F"/>
    <w:rsid w:val="00ED1CAC"/>
    <w:rsid w:val="00EE01A6"/>
    <w:rsid w:val="00EE406E"/>
    <w:rsid w:val="00EE7E7C"/>
    <w:rsid w:val="00EF6D18"/>
    <w:rsid w:val="00EF7E16"/>
    <w:rsid w:val="00F00666"/>
    <w:rsid w:val="00F01EEA"/>
    <w:rsid w:val="00F0292B"/>
    <w:rsid w:val="00F030D1"/>
    <w:rsid w:val="00F1306D"/>
    <w:rsid w:val="00F14247"/>
    <w:rsid w:val="00F14A80"/>
    <w:rsid w:val="00F16BF5"/>
    <w:rsid w:val="00F24B68"/>
    <w:rsid w:val="00F26BB4"/>
    <w:rsid w:val="00F34541"/>
    <w:rsid w:val="00F360C5"/>
    <w:rsid w:val="00F37E1A"/>
    <w:rsid w:val="00F40FF8"/>
    <w:rsid w:val="00F42D4A"/>
    <w:rsid w:val="00F440F8"/>
    <w:rsid w:val="00F50F99"/>
    <w:rsid w:val="00F514D7"/>
    <w:rsid w:val="00F51EC0"/>
    <w:rsid w:val="00F53F85"/>
    <w:rsid w:val="00F63F78"/>
    <w:rsid w:val="00F7028A"/>
    <w:rsid w:val="00F733BB"/>
    <w:rsid w:val="00F7749E"/>
    <w:rsid w:val="00F77B37"/>
    <w:rsid w:val="00F82E0A"/>
    <w:rsid w:val="00F8733C"/>
    <w:rsid w:val="00FA0176"/>
    <w:rsid w:val="00FA20AD"/>
    <w:rsid w:val="00FA2C1F"/>
    <w:rsid w:val="00FA30AD"/>
    <w:rsid w:val="00FA52AE"/>
    <w:rsid w:val="00FB42F8"/>
    <w:rsid w:val="00FC2A0F"/>
    <w:rsid w:val="00FC2EE5"/>
    <w:rsid w:val="00FC4483"/>
    <w:rsid w:val="00FC4648"/>
    <w:rsid w:val="00FD021F"/>
    <w:rsid w:val="00FD55A7"/>
    <w:rsid w:val="00FE1AC8"/>
    <w:rsid w:val="00FF5307"/>
    <w:rsid w:val="00FF6D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31B4D144"/>
  <w15:docId w15:val="{CCED4096-8671-4051-A816-D483F49F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7D1"/>
    <w:rPr>
      <w:sz w:val="24"/>
      <w:szCs w:val="24"/>
    </w:rPr>
  </w:style>
  <w:style w:type="paragraph" w:styleId="Heading1">
    <w:name w:val="heading 1"/>
    <w:aliases w:val="Document Title,Part Title"/>
    <w:next w:val="Heading2"/>
    <w:link w:val="Heading1Char"/>
    <w:qFormat/>
    <w:rsid w:val="002F504A"/>
    <w:pPr>
      <w:jc w:val="center"/>
      <w:outlineLvl w:val="0"/>
    </w:pPr>
    <w:rPr>
      <w:rFonts w:ascii="Arial" w:hAnsi="Arial" w:cs="Arial"/>
      <w:b/>
      <w:bCs/>
      <w:caps/>
      <w:sz w:val="28"/>
    </w:rPr>
  </w:style>
  <w:style w:type="paragraph" w:styleId="Heading2">
    <w:name w:val="heading 2"/>
    <w:aliases w:val="Document Subtitle,Chapter Title"/>
    <w:next w:val="Heading3"/>
    <w:link w:val="Heading2Char"/>
    <w:qFormat/>
    <w:rsid w:val="002F504A"/>
    <w:pPr>
      <w:spacing w:before="240" w:after="240"/>
      <w:jc w:val="center"/>
      <w:outlineLvl w:val="1"/>
    </w:pPr>
    <w:rPr>
      <w:rFonts w:ascii="Arial" w:hAnsi="Arial" w:cs="Arial"/>
      <w:b/>
      <w:bCs/>
      <w:iCs/>
      <w:caps/>
      <w:sz w:val="28"/>
      <w:szCs w:val="28"/>
    </w:rPr>
  </w:style>
  <w:style w:type="paragraph" w:styleId="Heading3">
    <w:name w:val="heading 3"/>
    <w:aliases w:val="Map Title,Section Title,Section,Map Label"/>
    <w:next w:val="BlockLine"/>
    <w:link w:val="Heading3Char"/>
    <w:qFormat/>
    <w:rsid w:val="002F504A"/>
    <w:pPr>
      <w:outlineLvl w:val="2"/>
    </w:pPr>
    <w:rPr>
      <w:rFonts w:ascii="Arial" w:hAnsi="Arial" w:cs="Arial"/>
      <w:b/>
      <w:bCs/>
      <w:sz w:val="28"/>
      <w:szCs w:val="26"/>
    </w:rPr>
  </w:style>
  <w:style w:type="paragraph" w:styleId="Heading4">
    <w:name w:val="heading 4"/>
    <w:aliases w:val="Block Label,Label,Block Lable"/>
    <w:link w:val="Heading4Char"/>
    <w:qFormat/>
    <w:rsid w:val="002F504A"/>
    <w:pPr>
      <w:outlineLvl w:val="3"/>
    </w:pPr>
    <w:rPr>
      <w:rFonts w:ascii="Arial" w:hAnsi="Arial"/>
      <w:b/>
      <w:bCs/>
      <w:sz w:val="22"/>
      <w:szCs w:val="28"/>
    </w:rPr>
  </w:style>
  <w:style w:type="paragraph" w:styleId="Heading5">
    <w:name w:val="heading 5"/>
    <w:aliases w:val="(cont.)"/>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Line">
    <w:name w:val="Block Line"/>
    <w:next w:val="BlockText"/>
    <w:qFormat/>
    <w:rsid w:val="002F504A"/>
    <w:pPr>
      <w:pBdr>
        <w:top w:val="single" w:sz="6" w:space="1" w:color="auto"/>
      </w:pBdr>
      <w:spacing w:before="240"/>
      <w:ind w:left="1699"/>
    </w:pPr>
    <w:rPr>
      <w:rFonts w:ascii="Arial" w:hAnsi="Arial" w:cs="Arial"/>
      <w:sz w:val="24"/>
    </w:rPr>
  </w:style>
  <w:style w:type="paragraph" w:styleId="BlockText">
    <w:name w:val="Block Text"/>
    <w:qFormat/>
    <w:rsid w:val="002F504A"/>
    <w:rPr>
      <w:rFonts w:ascii="Arial" w:hAnsi="Arial"/>
      <w:sz w:val="24"/>
      <w:szCs w:val="24"/>
    </w:rPr>
  </w:style>
  <w:style w:type="character" w:customStyle="1" w:styleId="Heading3Char">
    <w:name w:val="Heading 3 Char"/>
    <w:aliases w:val="Map Title Char,Section Title Char,Section Char,Map Label Char"/>
    <w:basedOn w:val="DefaultParagraphFont"/>
    <w:link w:val="Heading3"/>
    <w:rsid w:val="001911AF"/>
    <w:rPr>
      <w:rFonts w:ascii="Arial" w:hAnsi="Arial" w:cs="Arial"/>
      <w:b/>
      <w:bCs/>
      <w:sz w:val="28"/>
      <w:szCs w:val="26"/>
    </w:rPr>
  </w:style>
  <w:style w:type="character" w:customStyle="1" w:styleId="Heading2Char">
    <w:name w:val="Heading 2 Char"/>
    <w:aliases w:val="Document Subtitle Char,Chapter Title Char"/>
    <w:basedOn w:val="DefaultParagraphFont"/>
    <w:link w:val="Heading2"/>
    <w:rsid w:val="00ED1CAC"/>
    <w:rPr>
      <w:rFonts w:ascii="Arial" w:hAnsi="Arial" w:cs="Arial"/>
      <w:b/>
      <w:bCs/>
      <w:iCs/>
      <w:caps/>
      <w:sz w:val="28"/>
      <w:szCs w:val="28"/>
    </w:rPr>
  </w:style>
  <w:style w:type="character" w:customStyle="1" w:styleId="Heading1Char">
    <w:name w:val="Heading 1 Char"/>
    <w:aliases w:val="Document Title Char,Part Title Char"/>
    <w:basedOn w:val="DefaultParagraphFont"/>
    <w:link w:val="Heading1"/>
    <w:rsid w:val="00CF3EC2"/>
    <w:rPr>
      <w:rFonts w:ascii="Arial" w:hAnsi="Arial" w:cs="Arial"/>
      <w:b/>
      <w:bCs/>
      <w:caps/>
      <w:sz w:val="28"/>
    </w:rPr>
  </w:style>
  <w:style w:type="character" w:customStyle="1" w:styleId="Heading4Char">
    <w:name w:val="Heading 4 Char"/>
    <w:aliases w:val="Block Label Char,Label Char,Block Lable Char"/>
    <w:basedOn w:val="DefaultParagraphFont"/>
    <w:link w:val="Heading4"/>
    <w:rsid w:val="0062622A"/>
    <w:rPr>
      <w:rFonts w:ascii="Arial" w:hAnsi="Arial"/>
      <w:b/>
      <w:bCs/>
      <w:sz w:val="22"/>
      <w:szCs w:val="28"/>
    </w:rPr>
  </w:style>
  <w:style w:type="character" w:customStyle="1" w:styleId="Heading5Char">
    <w:name w:val="Heading 5 Char"/>
    <w:aliases w:val="(cont.) Char"/>
    <w:basedOn w:val="DefaultParagraphFont"/>
    <w:link w:val="Heading5"/>
    <w:rsid w:val="005B29A8"/>
    <w:rPr>
      <w:b/>
      <w:bCs/>
      <w:i/>
      <w:iCs/>
      <w:sz w:val="26"/>
      <w:szCs w:val="26"/>
    </w:rPr>
  </w:style>
  <w:style w:type="character" w:customStyle="1" w:styleId="Heading6Char">
    <w:name w:val="Heading 6 Char"/>
    <w:basedOn w:val="DefaultParagraphFont"/>
    <w:link w:val="Heading6"/>
    <w:rsid w:val="005B29A8"/>
    <w:rPr>
      <w:b/>
      <w:bCs/>
      <w:sz w:val="22"/>
      <w:szCs w:val="22"/>
    </w:rPr>
  </w:style>
  <w:style w:type="character" w:customStyle="1" w:styleId="Heading7Char">
    <w:name w:val="Heading 7 Char"/>
    <w:basedOn w:val="DefaultParagraphFont"/>
    <w:link w:val="Heading7"/>
    <w:rsid w:val="005B29A8"/>
    <w:rPr>
      <w:sz w:val="24"/>
      <w:szCs w:val="24"/>
    </w:rPr>
  </w:style>
  <w:style w:type="character" w:customStyle="1" w:styleId="Heading8Char">
    <w:name w:val="Heading 8 Char"/>
    <w:basedOn w:val="DefaultParagraphFont"/>
    <w:link w:val="Heading8"/>
    <w:rsid w:val="005B29A8"/>
    <w:rPr>
      <w:i/>
      <w:iCs/>
      <w:sz w:val="24"/>
      <w:szCs w:val="24"/>
    </w:rPr>
  </w:style>
  <w:style w:type="character" w:customStyle="1" w:styleId="Heading9Char">
    <w:name w:val="Heading 9 Char"/>
    <w:basedOn w:val="DefaultParagraphFont"/>
    <w:link w:val="Heading9"/>
    <w:rsid w:val="005B29A8"/>
    <w:rPr>
      <w:rFonts w:ascii="Arial" w:hAnsi="Arial" w:cs="Arial"/>
      <w:sz w:val="22"/>
      <w:szCs w:val="22"/>
    </w:rPr>
  </w:style>
  <w:style w:type="paragraph" w:styleId="Header">
    <w:name w:val="header"/>
    <w:aliases w:val="Header Small"/>
    <w:basedOn w:val="Normal"/>
    <w:rsid w:val="002F504A"/>
    <w:pPr>
      <w:numPr>
        <w:ilvl w:val="1"/>
        <w:numId w:val="10"/>
      </w:numPr>
      <w:tabs>
        <w:tab w:val="clear" w:pos="0"/>
        <w:tab w:val="center" w:pos="4320"/>
        <w:tab w:val="right" w:pos="8640"/>
      </w:tabs>
    </w:pPr>
  </w:style>
  <w:style w:type="paragraph" w:customStyle="1" w:styleId="BulletText2">
    <w:name w:val="Bullet Text 2"/>
    <w:rsid w:val="002F504A"/>
    <w:pPr>
      <w:numPr>
        <w:numId w:val="10"/>
      </w:numPr>
      <w:ind w:left="374" w:hanging="187"/>
    </w:pPr>
    <w:rPr>
      <w:rFonts w:ascii="Arial" w:hAnsi="Arial" w:cs="Arial"/>
      <w:sz w:val="24"/>
      <w:szCs w:val="24"/>
    </w:rPr>
  </w:style>
  <w:style w:type="paragraph" w:customStyle="1" w:styleId="BulletText1">
    <w:name w:val="Bullet Text 1"/>
    <w:uiPriority w:val="99"/>
    <w:rsid w:val="002F504A"/>
    <w:pPr>
      <w:numPr>
        <w:numId w:val="2"/>
      </w:numPr>
      <w:tabs>
        <w:tab w:val="clear" w:pos="360"/>
      </w:tabs>
      <w:ind w:left="187" w:hanging="187"/>
    </w:pPr>
    <w:rPr>
      <w:rFonts w:ascii="Arial" w:hAnsi="Arial" w:cs="Arial"/>
      <w:sz w:val="24"/>
      <w:szCs w:val="24"/>
    </w:rPr>
  </w:style>
  <w:style w:type="paragraph" w:customStyle="1" w:styleId="TableHeaderText">
    <w:name w:val="Table Header Text"/>
    <w:rsid w:val="002F504A"/>
    <w:pPr>
      <w:jc w:val="center"/>
    </w:pPr>
    <w:rPr>
      <w:rFonts w:ascii="Arial" w:hAnsi="Arial" w:cs="Arial"/>
      <w:b/>
      <w:sz w:val="24"/>
      <w:szCs w:val="24"/>
    </w:rPr>
  </w:style>
  <w:style w:type="paragraph" w:customStyle="1" w:styleId="NoteText">
    <w:name w:val="Note Text"/>
    <w:rsid w:val="002F504A"/>
    <w:pPr>
      <w:tabs>
        <w:tab w:val="left" w:pos="792"/>
      </w:tabs>
      <w:ind w:left="792" w:hanging="792"/>
    </w:pPr>
    <w:rPr>
      <w:rFonts w:ascii="Arial" w:hAnsi="Arial" w:cs="Arial"/>
      <w:b/>
      <w:sz w:val="24"/>
      <w:szCs w:val="24"/>
    </w:rPr>
  </w:style>
  <w:style w:type="paragraph" w:customStyle="1" w:styleId="NoteBullet1Text">
    <w:name w:val="Note Bullet 1 Text"/>
    <w:rsid w:val="002F504A"/>
    <w:pPr>
      <w:numPr>
        <w:numId w:val="1"/>
      </w:numPr>
      <w:ind w:left="979" w:hanging="187"/>
    </w:pPr>
    <w:rPr>
      <w:rFonts w:ascii="Arial" w:hAnsi="Arial" w:cs="Arial"/>
      <w:b/>
      <w:sz w:val="24"/>
      <w:szCs w:val="24"/>
    </w:rPr>
  </w:style>
  <w:style w:type="paragraph" w:customStyle="1" w:styleId="NoteBullet2Text">
    <w:name w:val="Note Bullet 2 Text"/>
    <w:rsid w:val="002F504A"/>
    <w:pPr>
      <w:numPr>
        <w:numId w:val="8"/>
      </w:numPr>
      <w:tabs>
        <w:tab w:val="clear" w:pos="1152"/>
        <w:tab w:val="num" w:pos="1159"/>
      </w:tabs>
      <w:ind w:left="1159" w:hanging="180"/>
    </w:pPr>
    <w:rPr>
      <w:rFonts w:ascii="Arial Bold" w:hAnsi="Arial Bold"/>
      <w:b/>
      <w:sz w:val="24"/>
    </w:rPr>
  </w:style>
  <w:style w:type="paragraph" w:customStyle="1" w:styleId="CautionBullet1Text">
    <w:name w:val="Caution Bullet 1 Text"/>
    <w:rsid w:val="002F504A"/>
    <w:pPr>
      <w:numPr>
        <w:numId w:val="4"/>
      </w:numPr>
      <w:tabs>
        <w:tab w:val="clear" w:pos="360"/>
      </w:tabs>
      <w:ind w:left="1397" w:hanging="187"/>
    </w:pPr>
    <w:rPr>
      <w:rFonts w:ascii="Arial Bold" w:hAnsi="Arial Bold"/>
      <w:b/>
      <w:sz w:val="24"/>
    </w:rPr>
  </w:style>
  <w:style w:type="paragraph" w:customStyle="1" w:styleId="BlockLabelcont">
    <w:name w:val="Block Label (cont.)"/>
    <w:rsid w:val="002F504A"/>
    <w:rPr>
      <w:rFonts w:ascii="Arial" w:hAnsi="Arial" w:cs="Arial"/>
      <w:b/>
      <w:sz w:val="22"/>
      <w:szCs w:val="24"/>
    </w:rPr>
  </w:style>
  <w:style w:type="paragraph" w:customStyle="1" w:styleId="MapTitleContinued">
    <w:name w:val="Map Title.Continued"/>
    <w:next w:val="BlockLine"/>
    <w:autoRedefine/>
    <w:rsid w:val="002F504A"/>
    <w:pPr>
      <w:pageBreakBefore/>
    </w:pPr>
    <w:rPr>
      <w:rFonts w:ascii="Arial" w:hAnsi="Arial" w:cs="Arial"/>
      <w:b/>
      <w:sz w:val="28"/>
      <w:szCs w:val="24"/>
    </w:rPr>
  </w:style>
  <w:style w:type="paragraph" w:customStyle="1" w:styleId="Continuedonnextpage">
    <w:name w:val="Continued on next page"/>
    <w:next w:val="MapTitleContinued"/>
    <w:rsid w:val="002F504A"/>
    <w:pPr>
      <w:numPr>
        <w:numId w:val="3"/>
      </w:numPr>
      <w:pBdr>
        <w:top w:val="single" w:sz="6" w:space="1" w:color="auto"/>
      </w:pBdr>
      <w:spacing w:before="240"/>
      <w:ind w:left="1699" w:firstLine="0"/>
      <w:jc w:val="right"/>
    </w:pPr>
    <w:rPr>
      <w:rFonts w:ascii="Arial" w:hAnsi="Arial" w:cs="Arial"/>
      <w:i/>
      <w:szCs w:val="24"/>
    </w:rPr>
  </w:style>
  <w:style w:type="paragraph" w:customStyle="1" w:styleId="FooterPlain">
    <w:name w:val="Footer Plain"/>
    <w:rsid w:val="002F504A"/>
    <w:pPr>
      <w:jc w:val="center"/>
    </w:pPr>
    <w:rPr>
      <w:rFonts w:ascii="Arial" w:hAnsi="Arial" w:cs="Arial"/>
    </w:rPr>
  </w:style>
  <w:style w:type="paragraph" w:customStyle="1" w:styleId="FooterBoldItalic">
    <w:name w:val="Footer Bold Italic"/>
    <w:rsid w:val="002F504A"/>
    <w:pPr>
      <w:jc w:val="center"/>
    </w:pPr>
    <w:rPr>
      <w:rFonts w:ascii="Arial" w:hAnsi="Arial"/>
      <w:b/>
      <w:i/>
    </w:rPr>
  </w:style>
  <w:style w:type="paragraph" w:customStyle="1" w:styleId="FooterBold">
    <w:name w:val="Footer Bold"/>
    <w:rsid w:val="002F504A"/>
    <w:pPr>
      <w:jc w:val="center"/>
    </w:pPr>
    <w:rPr>
      <w:rFonts w:ascii="Arial" w:hAnsi="Arial"/>
      <w:b/>
      <w:bCs/>
    </w:rPr>
  </w:style>
  <w:style w:type="paragraph" w:customStyle="1" w:styleId="FooterRed">
    <w:name w:val="Footer Red"/>
    <w:rsid w:val="002F504A"/>
    <w:rPr>
      <w:rFonts w:ascii="Arial" w:hAnsi="Arial"/>
      <w:color w:val="FF0000"/>
      <w:sz w:val="18"/>
    </w:rPr>
  </w:style>
  <w:style w:type="character" w:styleId="FollowedHyperlink">
    <w:name w:val="FollowedHyperlink"/>
    <w:basedOn w:val="DefaultParagraphFont"/>
    <w:rsid w:val="002F504A"/>
    <w:rPr>
      <w:color w:val="800080"/>
      <w:u w:val="none"/>
    </w:rPr>
  </w:style>
  <w:style w:type="paragraph" w:customStyle="1" w:styleId="FigureTitle">
    <w:name w:val="Figure Title"/>
    <w:rsid w:val="002F504A"/>
    <w:pPr>
      <w:jc w:val="center"/>
    </w:pPr>
    <w:rPr>
      <w:rFonts w:ascii="Arial" w:hAnsi="Arial" w:cs="Arial"/>
      <w:b/>
      <w:bCs/>
      <w:sz w:val="24"/>
      <w:szCs w:val="26"/>
    </w:rPr>
  </w:style>
  <w:style w:type="character" w:styleId="Hyperlink">
    <w:name w:val="Hyperlink"/>
    <w:basedOn w:val="DefaultParagraphFont"/>
    <w:uiPriority w:val="99"/>
    <w:rsid w:val="002F504A"/>
    <w:rPr>
      <w:rFonts w:ascii="Arial" w:hAnsi="Arial"/>
      <w:color w:val="0000FF"/>
      <w:sz w:val="24"/>
      <w:szCs w:val="24"/>
      <w:u w:val="none"/>
      <w:lang w:val="en-US" w:eastAsia="en-US" w:bidi="ar-SA"/>
    </w:rPr>
  </w:style>
  <w:style w:type="paragraph" w:styleId="TOC1">
    <w:name w:val="toc 1"/>
    <w:next w:val="TOC2"/>
    <w:uiPriority w:val="39"/>
    <w:rsid w:val="002F504A"/>
    <w:pPr>
      <w:tabs>
        <w:tab w:val="left" w:leader="dot" w:pos="10170"/>
      </w:tabs>
    </w:pPr>
    <w:rPr>
      <w:rFonts w:ascii="Arial" w:hAnsi="Arial"/>
      <w:noProof/>
      <w:sz w:val="24"/>
      <w:szCs w:val="24"/>
    </w:rPr>
  </w:style>
  <w:style w:type="paragraph" w:styleId="TOC2">
    <w:name w:val="toc 2"/>
    <w:next w:val="TOC3"/>
    <w:uiPriority w:val="39"/>
    <w:rsid w:val="002F504A"/>
    <w:pPr>
      <w:tabs>
        <w:tab w:val="left" w:leader="dot" w:pos="10170"/>
      </w:tabs>
    </w:pPr>
    <w:rPr>
      <w:rFonts w:ascii="Arial" w:hAnsi="Arial"/>
      <w:noProof/>
      <w:sz w:val="24"/>
      <w:szCs w:val="24"/>
    </w:rPr>
  </w:style>
  <w:style w:type="paragraph" w:styleId="TOC3">
    <w:name w:val="toc 3"/>
    <w:next w:val="TOC4"/>
    <w:uiPriority w:val="39"/>
    <w:rsid w:val="002F504A"/>
    <w:pPr>
      <w:tabs>
        <w:tab w:val="left" w:leader="dot" w:pos="10170"/>
      </w:tabs>
      <w:ind w:left="245"/>
    </w:pPr>
    <w:rPr>
      <w:rFonts w:ascii="Arial" w:hAnsi="Arial"/>
      <w:noProof/>
      <w:sz w:val="24"/>
      <w:szCs w:val="24"/>
    </w:rPr>
  </w:style>
  <w:style w:type="paragraph" w:styleId="TOC4">
    <w:name w:val="toc 4"/>
    <w:next w:val="BlockLine"/>
    <w:uiPriority w:val="39"/>
    <w:rsid w:val="002F504A"/>
    <w:pPr>
      <w:tabs>
        <w:tab w:val="left" w:leader="dot" w:pos="10170"/>
      </w:tabs>
      <w:ind w:left="547"/>
    </w:pPr>
    <w:rPr>
      <w:rFonts w:ascii="Arial" w:hAnsi="Arial"/>
      <w:noProof/>
      <w:sz w:val="24"/>
      <w:szCs w:val="24"/>
    </w:rPr>
  </w:style>
  <w:style w:type="paragraph" w:customStyle="1" w:styleId="CautionText">
    <w:name w:val="Caution Text"/>
    <w:rsid w:val="002F504A"/>
    <w:pPr>
      <w:tabs>
        <w:tab w:val="left" w:pos="1224"/>
      </w:tabs>
      <w:ind w:left="1210" w:hanging="1210"/>
    </w:pPr>
    <w:rPr>
      <w:rFonts w:ascii="Arial" w:hAnsi="Arial"/>
      <w:b/>
      <w:sz w:val="24"/>
    </w:rPr>
  </w:style>
  <w:style w:type="paragraph" w:customStyle="1" w:styleId="WarningText">
    <w:name w:val="Warning Text"/>
    <w:rsid w:val="002F504A"/>
    <w:pPr>
      <w:tabs>
        <w:tab w:val="left" w:pos="1368"/>
      </w:tabs>
      <w:ind w:left="1310" w:hanging="1310"/>
    </w:pPr>
    <w:rPr>
      <w:rFonts w:ascii="Arial" w:hAnsi="Arial"/>
      <w:b/>
      <w:i/>
      <w:sz w:val="24"/>
    </w:rPr>
  </w:style>
  <w:style w:type="paragraph" w:customStyle="1" w:styleId="CautionBullet2Text">
    <w:name w:val="Caution Bullet 2 Text"/>
    <w:rsid w:val="002F504A"/>
    <w:pPr>
      <w:numPr>
        <w:numId w:val="5"/>
      </w:numPr>
      <w:tabs>
        <w:tab w:val="clear" w:pos="360"/>
      </w:tabs>
      <w:ind w:left="1584" w:hanging="187"/>
    </w:pPr>
    <w:rPr>
      <w:rFonts w:ascii="Arial Bold" w:hAnsi="Arial Bold"/>
      <w:b/>
      <w:sz w:val="24"/>
    </w:rPr>
  </w:style>
  <w:style w:type="paragraph" w:customStyle="1" w:styleId="WarningBullet1Text">
    <w:name w:val="Warning Bullet 1 Text"/>
    <w:rsid w:val="002F504A"/>
    <w:pPr>
      <w:numPr>
        <w:numId w:val="6"/>
      </w:numPr>
      <w:tabs>
        <w:tab w:val="clear" w:pos="360"/>
        <w:tab w:val="left" w:pos="1519"/>
      </w:tabs>
      <w:ind w:left="1519" w:hanging="209"/>
    </w:pPr>
    <w:rPr>
      <w:rFonts w:ascii="Arial Bold" w:hAnsi="Arial Bold"/>
      <w:b/>
      <w:i/>
      <w:sz w:val="24"/>
    </w:rPr>
  </w:style>
  <w:style w:type="paragraph" w:customStyle="1" w:styleId="WarningBullet2Text">
    <w:name w:val="Warning Bullet 2 Text"/>
    <w:rsid w:val="002F504A"/>
    <w:pPr>
      <w:numPr>
        <w:numId w:val="7"/>
      </w:numPr>
      <w:tabs>
        <w:tab w:val="clear" w:pos="360"/>
      </w:tabs>
      <w:ind w:left="1685" w:hanging="187"/>
    </w:pPr>
    <w:rPr>
      <w:rFonts w:ascii="Arial Bold" w:hAnsi="Arial Bold"/>
      <w:b/>
      <w:i/>
      <w:sz w:val="24"/>
    </w:rPr>
  </w:style>
  <w:style w:type="paragraph" w:styleId="Footer">
    <w:name w:val="footer"/>
    <w:basedOn w:val="Normal"/>
    <w:link w:val="FooterChar"/>
    <w:rsid w:val="002F504A"/>
    <w:pPr>
      <w:tabs>
        <w:tab w:val="center" w:pos="4320"/>
        <w:tab w:val="right" w:pos="8640"/>
      </w:tabs>
    </w:pPr>
  </w:style>
  <w:style w:type="character" w:customStyle="1" w:styleId="FooterChar">
    <w:name w:val="Footer Char"/>
    <w:basedOn w:val="DefaultParagraphFont"/>
    <w:link w:val="Footer"/>
    <w:rsid w:val="005B29A8"/>
    <w:rPr>
      <w:sz w:val="24"/>
      <w:szCs w:val="24"/>
    </w:rPr>
  </w:style>
  <w:style w:type="paragraph" w:styleId="PlainText">
    <w:name w:val="Plain Text"/>
    <w:basedOn w:val="Normal"/>
    <w:link w:val="PlainTextChar"/>
    <w:semiHidden/>
    <w:rPr>
      <w:rFonts w:ascii="Courier New" w:hAnsi="Courier New" w:cs="Courier New"/>
      <w:sz w:val="20"/>
      <w:szCs w:val="20"/>
    </w:rPr>
  </w:style>
  <w:style w:type="character" w:customStyle="1" w:styleId="PlainTextChar">
    <w:name w:val="Plain Text Char"/>
    <w:basedOn w:val="DefaultParagraphFont"/>
    <w:link w:val="PlainText"/>
    <w:semiHidden/>
    <w:rsid w:val="005B29A8"/>
    <w:rPr>
      <w:rFonts w:ascii="Courier New" w:hAnsi="Courier New" w:cs="Courier New"/>
    </w:rPr>
  </w:style>
  <w:style w:type="character" w:styleId="PageNumber">
    <w:name w:val="page number"/>
    <w:basedOn w:val="DefaultParagraphFont"/>
    <w:uiPriority w:val="99"/>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507383"/>
  </w:style>
  <w:style w:type="paragraph" w:customStyle="1" w:styleId="NoteBullet">
    <w:name w:val="Note Bullet"/>
    <w:basedOn w:val="NoteText"/>
    <w:pPr>
      <w:numPr>
        <w:numId w:val="9"/>
      </w:numPr>
      <w:spacing w:before="240" w:after="240"/>
    </w:pPr>
  </w:style>
  <w:style w:type="paragraph" w:styleId="BalloonText">
    <w:name w:val="Balloon Text"/>
    <w:basedOn w:val="Normal"/>
    <w:link w:val="BalloonTextChar"/>
    <w:uiPriority w:val="99"/>
    <w:semiHidden/>
    <w:unhideWhenUsed/>
    <w:rsid w:val="00241B24"/>
    <w:rPr>
      <w:rFonts w:ascii="Tahoma" w:hAnsi="Tahoma" w:cs="Tahoma"/>
      <w:sz w:val="16"/>
      <w:szCs w:val="16"/>
    </w:rPr>
  </w:style>
  <w:style w:type="character" w:customStyle="1" w:styleId="BalloonTextChar">
    <w:name w:val="Balloon Text Char"/>
    <w:basedOn w:val="DefaultParagraphFont"/>
    <w:link w:val="BalloonText"/>
    <w:uiPriority w:val="99"/>
    <w:semiHidden/>
    <w:rsid w:val="00241B24"/>
    <w:rPr>
      <w:rFonts w:ascii="Tahoma" w:hAnsi="Tahoma" w:cs="Tahoma"/>
      <w:sz w:val="16"/>
      <w:szCs w:val="16"/>
      <w:lang w:val="en-US" w:eastAsia="en-US"/>
    </w:rPr>
  </w:style>
  <w:style w:type="character" w:customStyle="1" w:styleId="hnlisttext1">
    <w:name w:val="hn_listtext1"/>
    <w:basedOn w:val="DefaultParagraphFont"/>
    <w:rsid w:val="00DF4EC4"/>
    <w:rPr>
      <w:rFonts w:ascii="Verdana" w:hAnsi="Verdana" w:hint="default"/>
      <w:sz w:val="20"/>
      <w:szCs w:val="20"/>
    </w:rPr>
  </w:style>
  <w:style w:type="character" w:customStyle="1" w:styleId="hnlistbullet2">
    <w:name w:val="hn_listbullet2"/>
    <w:basedOn w:val="DefaultParagraphFont"/>
    <w:rsid w:val="00DF4EC4"/>
    <w:rPr>
      <w:sz w:val="20"/>
      <w:szCs w:val="20"/>
    </w:rPr>
  </w:style>
  <w:style w:type="character" w:customStyle="1" w:styleId="hnhiddenlink1">
    <w:name w:val="hn_hiddenlink1"/>
    <w:basedOn w:val="DefaultParagraphFont"/>
    <w:rsid w:val="00DF4EC4"/>
    <w:rPr>
      <w:vanish/>
      <w:webHidden w:val="0"/>
      <w:specVanish w:val="0"/>
    </w:rPr>
  </w:style>
  <w:style w:type="character" w:customStyle="1" w:styleId="hnpara">
    <w:name w:val="hn_para"/>
    <w:basedOn w:val="DefaultParagraphFont"/>
    <w:rsid w:val="00DF4EC4"/>
  </w:style>
  <w:style w:type="character" w:customStyle="1" w:styleId="publicationlinkchar">
    <w:name w:val="publicationlinkchar"/>
    <w:basedOn w:val="DefaultParagraphFont"/>
    <w:rsid w:val="00DF4EC4"/>
    <w:rPr>
      <w:rFonts w:ascii="Verdana" w:hAnsi="Verdana" w:hint="default"/>
      <w:color w:val="0066CC"/>
    </w:rPr>
  </w:style>
  <w:style w:type="paragraph" w:customStyle="1" w:styleId="block1">
    <w:name w:val="block1"/>
    <w:basedOn w:val="Normal"/>
    <w:rsid w:val="003E1421"/>
    <w:pPr>
      <w:spacing w:before="100" w:beforeAutospacing="1" w:after="100" w:afterAutospacing="1"/>
    </w:pPr>
  </w:style>
  <w:style w:type="paragraph" w:styleId="Revision">
    <w:name w:val="Revision"/>
    <w:hidden/>
    <w:uiPriority w:val="99"/>
    <w:semiHidden/>
    <w:rsid w:val="005D5490"/>
    <w:rPr>
      <w:sz w:val="24"/>
      <w:szCs w:val="24"/>
    </w:rPr>
  </w:style>
  <w:style w:type="paragraph" w:styleId="CommentSubject">
    <w:name w:val="annotation subject"/>
    <w:basedOn w:val="CommentText"/>
    <w:next w:val="CommentText"/>
    <w:link w:val="CommentSubjectChar"/>
    <w:uiPriority w:val="99"/>
    <w:semiHidden/>
    <w:unhideWhenUsed/>
    <w:rsid w:val="00507383"/>
    <w:rPr>
      <w:b/>
      <w:bCs/>
    </w:rPr>
  </w:style>
  <w:style w:type="character" w:customStyle="1" w:styleId="CommentSubjectChar">
    <w:name w:val="Comment Subject Char"/>
    <w:basedOn w:val="CommentTextChar"/>
    <w:link w:val="CommentSubject"/>
    <w:uiPriority w:val="99"/>
    <w:rsid w:val="00507383"/>
    <w:rPr>
      <w:b/>
      <w:bCs/>
    </w:rPr>
  </w:style>
  <w:style w:type="paragraph" w:styleId="ListParagraph">
    <w:name w:val="List Paragraph"/>
    <w:basedOn w:val="Normal"/>
    <w:uiPriority w:val="34"/>
    <w:qFormat/>
    <w:rsid w:val="00150B43"/>
    <w:pPr>
      <w:ind w:left="720"/>
      <w:contextualSpacing/>
    </w:pPr>
  </w:style>
  <w:style w:type="character" w:customStyle="1" w:styleId="definitionlight">
    <w:name w:val="definition_light"/>
    <w:qFormat/>
    <w:rsid w:val="000A13B2"/>
    <w:rPr>
      <w:rFonts w:ascii="Futura Light" w:hAnsi="Futura Light"/>
      <w:color w:val="00824A"/>
      <w:sz w:val="20"/>
    </w:rPr>
  </w:style>
  <w:style w:type="paragraph" w:customStyle="1" w:styleId="Bodycopy">
    <w:name w:val="Body copy"/>
    <w:basedOn w:val="Normal"/>
    <w:rsid w:val="000A13B2"/>
    <w:pPr>
      <w:spacing w:after="120"/>
    </w:pPr>
    <w:rPr>
      <w:rFonts w:ascii="Futura Light" w:eastAsia="SimSun" w:hAnsi="Futura Light"/>
      <w:color w:val="333333"/>
      <w:sz w:val="20"/>
      <w:szCs w:val="20"/>
      <w:lang w:eastAsia="zh-CN"/>
    </w:rPr>
  </w:style>
  <w:style w:type="paragraph" w:customStyle="1" w:styleId="Bulletcopy">
    <w:name w:val="Bullet copy"/>
    <w:basedOn w:val="Normal"/>
    <w:rsid w:val="000A13B2"/>
    <w:pPr>
      <w:numPr>
        <w:numId w:val="11"/>
      </w:numPr>
      <w:spacing w:after="120"/>
    </w:pPr>
    <w:rPr>
      <w:rFonts w:ascii="Futura Light" w:eastAsia="SimSun" w:hAnsi="Futura Light"/>
      <w:color w:val="333333"/>
      <w:sz w:val="20"/>
      <w:szCs w:val="20"/>
      <w:lang w:eastAsia="zh-CN"/>
    </w:rPr>
  </w:style>
  <w:style w:type="paragraph" w:customStyle="1" w:styleId="SubSubNumberedList">
    <w:name w:val="Sub Sub Numbered List"/>
    <w:basedOn w:val="Normal"/>
    <w:qFormat/>
    <w:rsid w:val="00AD4307"/>
    <w:pPr>
      <w:numPr>
        <w:numId w:val="12"/>
      </w:numPr>
      <w:tabs>
        <w:tab w:val="left" w:pos="2410"/>
      </w:tabs>
      <w:spacing w:before="40"/>
      <w:ind w:left="4066" w:hanging="2410"/>
    </w:pPr>
    <w:rPr>
      <w:rFonts w:ascii="Verdana" w:eastAsia="SimSun" w:hAnsi="Verdana"/>
      <w:color w:val="333333"/>
      <w:sz w:val="20"/>
      <w:szCs w:val="20"/>
      <w:lang w:eastAsia="zh-CN"/>
    </w:rPr>
  </w:style>
  <w:style w:type="table" w:styleId="TableGrid">
    <w:name w:val="Table Grid"/>
    <w:basedOn w:val="TableNormal"/>
    <w:uiPriority w:val="59"/>
    <w:rsid w:val="00AD4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Normal"/>
    <w:qFormat/>
    <w:rsid w:val="00AD4307"/>
    <w:pPr>
      <w:numPr>
        <w:numId w:val="13"/>
      </w:numPr>
      <w:spacing w:before="40"/>
    </w:pPr>
    <w:rPr>
      <w:rFonts w:ascii="Verdana" w:eastAsia="SimSun" w:hAnsi="Verdana"/>
      <w:color w:val="333333"/>
      <w:sz w:val="20"/>
      <w:szCs w:val="20"/>
      <w:lang w:eastAsia="zh-CN"/>
    </w:rPr>
  </w:style>
  <w:style w:type="paragraph" w:customStyle="1" w:styleId="SubNumberedList">
    <w:name w:val="Sub Numbered List"/>
    <w:basedOn w:val="Normal"/>
    <w:qFormat/>
    <w:rsid w:val="00AD4307"/>
    <w:pPr>
      <w:numPr>
        <w:ilvl w:val="1"/>
        <w:numId w:val="13"/>
      </w:numPr>
      <w:tabs>
        <w:tab w:val="left" w:pos="1560"/>
      </w:tabs>
      <w:spacing w:before="40"/>
    </w:pPr>
    <w:rPr>
      <w:rFonts w:ascii="Verdana" w:eastAsia="SimSun" w:hAnsi="Verdana"/>
      <w:color w:val="333333"/>
      <w:sz w:val="20"/>
      <w:szCs w:val="20"/>
      <w:lang w:eastAsia="zh-CN"/>
    </w:rPr>
  </w:style>
  <w:style w:type="paragraph" w:customStyle="1" w:styleId="SubSubBullet">
    <w:name w:val="Sub Sub Bullet"/>
    <w:basedOn w:val="Normal"/>
    <w:qFormat/>
    <w:rsid w:val="00AD4307"/>
    <w:pPr>
      <w:numPr>
        <w:ilvl w:val="2"/>
        <w:numId w:val="14"/>
      </w:numPr>
      <w:spacing w:before="40"/>
    </w:pPr>
    <w:rPr>
      <w:rFonts w:ascii="Verdana" w:eastAsia="SimSun" w:hAnsi="Verdana"/>
      <w:color w:val="333333"/>
      <w:sz w:val="20"/>
      <w:szCs w:val="20"/>
      <w:lang w:eastAsia="zh-CN"/>
    </w:rPr>
  </w:style>
  <w:style w:type="character" w:customStyle="1" w:styleId="PublicationLinkChar0">
    <w:name w:val="Publication Link Char"/>
    <w:rsid w:val="00AD4307"/>
    <w:rPr>
      <w:rFonts w:ascii="Verdana" w:hAnsi="Verdana"/>
      <w:color w:val="0099BA"/>
    </w:rPr>
  </w:style>
  <w:style w:type="paragraph" w:customStyle="1" w:styleId="Header2Large">
    <w:name w:val="Header 2 Large"/>
    <w:basedOn w:val="Normal"/>
    <w:rsid w:val="0062622A"/>
    <w:pPr>
      <w:numPr>
        <w:numId w:val="15"/>
      </w:numPr>
      <w:tabs>
        <w:tab w:val="right" w:pos="7614"/>
        <w:tab w:val="right" w:pos="8640"/>
      </w:tabs>
    </w:pPr>
    <w:rPr>
      <w:b/>
    </w:rPr>
  </w:style>
  <w:style w:type="paragraph" w:styleId="NormalWeb">
    <w:name w:val="Normal (Web)"/>
    <w:basedOn w:val="Normal"/>
    <w:uiPriority w:val="99"/>
    <w:unhideWhenUsed/>
    <w:rsid w:val="00C17DBB"/>
    <w:pPr>
      <w:spacing w:before="100" w:beforeAutospacing="1" w:after="100" w:afterAutospacing="1"/>
    </w:pPr>
  </w:style>
  <w:style w:type="paragraph" w:customStyle="1" w:styleId="NoteBulletLast">
    <w:name w:val="Note Bullet Last"/>
    <w:next w:val="BlockText"/>
    <w:rsid w:val="005B29A8"/>
    <w:pPr>
      <w:numPr>
        <w:numId w:val="16"/>
      </w:numPr>
      <w:spacing w:after="240"/>
      <w:ind w:left="979" w:hanging="187"/>
    </w:pPr>
    <w:rPr>
      <w:rFonts w:ascii="Arial" w:hAnsi="Arial" w:cs="Arial"/>
      <w:b/>
      <w:sz w:val="24"/>
      <w:szCs w:val="24"/>
    </w:rPr>
  </w:style>
  <w:style w:type="character" w:customStyle="1" w:styleId="Footer2Char">
    <w:name w:val="Footer 2 Char"/>
    <w:basedOn w:val="DefaultParagraphFont"/>
    <w:rsid w:val="005B29A8"/>
    <w:rPr>
      <w:rFonts w:ascii="Verdana" w:hAnsi="Verdana"/>
      <w:szCs w:val="24"/>
      <w:lang w:val="en-US" w:eastAsia="en-US" w:bidi="ar-SA"/>
    </w:rPr>
  </w:style>
  <w:style w:type="character" w:customStyle="1" w:styleId="MessageHeaderLabel">
    <w:name w:val="Message Header Label"/>
    <w:basedOn w:val="DefaultParagraphFont"/>
    <w:rsid w:val="005B29A8"/>
    <w:rPr>
      <w:rFonts w:ascii="Arial Black" w:hAnsi="Arial Black" w:hint="default"/>
      <w:spacing w:val="-10"/>
    </w:rPr>
  </w:style>
  <w:style w:type="paragraph" w:customStyle="1" w:styleId="NormalBullet1">
    <w:name w:val="Normal Bullet 1"/>
    <w:basedOn w:val="Normal"/>
    <w:rsid w:val="005B29A8"/>
    <w:pPr>
      <w:numPr>
        <w:numId w:val="17"/>
      </w:numPr>
    </w:pPr>
    <w:rPr>
      <w:rFonts w:eastAsia="SimSun"/>
      <w:lang w:val="en-GB"/>
    </w:rPr>
  </w:style>
  <w:style w:type="character" w:customStyle="1" w:styleId="highlighttext">
    <w:name w:val="highlight text"/>
    <w:rsid w:val="005B29A8"/>
    <w:rPr>
      <w:rFonts w:ascii="Verdana" w:hAnsi="Verdana"/>
      <w:color w:val="000000"/>
      <w:sz w:val="20"/>
    </w:rPr>
  </w:style>
  <w:style w:type="paragraph" w:customStyle="1" w:styleId="Level1Headings">
    <w:name w:val="Level 1 Headings"/>
    <w:basedOn w:val="Heading3"/>
    <w:rsid w:val="005B29A8"/>
    <w:pPr>
      <w:spacing w:after="120"/>
    </w:pPr>
    <w:rPr>
      <w:rFonts w:ascii="Verdana" w:hAnsi="Verdana" w:cs="Times New Roman"/>
      <w:color w:val="003882"/>
      <w:sz w:val="24"/>
      <w:szCs w:val="20"/>
      <w:lang w:val="en-AU" w:eastAsia="zh-CN"/>
    </w:rPr>
  </w:style>
  <w:style w:type="paragraph" w:customStyle="1" w:styleId="BodyCopy0">
    <w:name w:val="Body Copy"/>
    <w:basedOn w:val="Normal"/>
    <w:rsid w:val="005B29A8"/>
    <w:pPr>
      <w:spacing w:after="120"/>
    </w:pPr>
    <w:rPr>
      <w:rFonts w:eastAsia="SimSun"/>
      <w:lang w:val="en-GB" w:eastAsia="zh-CN"/>
    </w:rPr>
  </w:style>
  <w:style w:type="paragraph" w:customStyle="1" w:styleId="BulletCopyLeftMargin">
    <w:name w:val="Bullet Copy (Left Margin)"/>
    <w:basedOn w:val="Normal"/>
    <w:rsid w:val="005B29A8"/>
    <w:pPr>
      <w:spacing w:after="120"/>
      <w:ind w:left="1080" w:hanging="720"/>
    </w:pPr>
    <w:rPr>
      <w:rFonts w:eastAsia="SimSun"/>
      <w:lang w:eastAsia="zh-CN"/>
    </w:rPr>
  </w:style>
  <w:style w:type="paragraph" w:customStyle="1" w:styleId="Level2Heading">
    <w:name w:val="Level 2 Heading"/>
    <w:basedOn w:val="Level1Headings"/>
    <w:rsid w:val="005B29A8"/>
    <w:rPr>
      <w:rFonts w:eastAsia="SimSun"/>
      <w:bCs w:val="0"/>
      <w:sz w:val="22"/>
    </w:rPr>
  </w:style>
  <w:style w:type="paragraph" w:customStyle="1" w:styleId="Numberedcopy">
    <w:name w:val="Numbered copy"/>
    <w:basedOn w:val="Normal"/>
    <w:rsid w:val="005B29A8"/>
    <w:pPr>
      <w:numPr>
        <w:numId w:val="18"/>
      </w:numPr>
      <w:tabs>
        <w:tab w:val="left" w:pos="432"/>
      </w:tabs>
      <w:spacing w:before="240" w:after="120"/>
    </w:pPr>
    <w:rPr>
      <w:rFonts w:eastAsia="SimSun"/>
      <w:lang w:val="en-GB" w:eastAsia="zh-CN"/>
    </w:rPr>
  </w:style>
  <w:style w:type="paragraph" w:customStyle="1" w:styleId="Indentedbodycopy">
    <w:name w:val="Indented body copy"/>
    <w:basedOn w:val="Normal"/>
    <w:rsid w:val="005B29A8"/>
    <w:pPr>
      <w:spacing w:after="120"/>
      <w:ind w:left="426"/>
    </w:pPr>
    <w:rPr>
      <w:rFonts w:ascii="Futura Light" w:eastAsia="SimSun" w:hAnsi="Futura Light"/>
      <w:lang w:eastAsia="zh-CN"/>
    </w:rPr>
  </w:style>
  <w:style w:type="paragraph" w:customStyle="1" w:styleId="Indentednumberdcopy">
    <w:name w:val="Indented numberd copy"/>
    <w:basedOn w:val="Normal"/>
    <w:rsid w:val="005B29A8"/>
    <w:pPr>
      <w:numPr>
        <w:ilvl w:val="1"/>
        <w:numId w:val="18"/>
      </w:numPr>
      <w:spacing w:after="120"/>
    </w:pPr>
    <w:rPr>
      <w:rFonts w:eastAsia="SimSun"/>
      <w:lang w:val="en-GB" w:eastAsia="zh-CN"/>
    </w:rPr>
  </w:style>
  <w:style w:type="paragraph" w:customStyle="1" w:styleId="DocumentTitles">
    <w:name w:val="Document Titles"/>
    <w:basedOn w:val="Normal"/>
    <w:rsid w:val="005B29A8"/>
    <w:pPr>
      <w:spacing w:after="240"/>
    </w:pPr>
    <w:rPr>
      <w:rFonts w:ascii="Futura Medium" w:eastAsia="SimSun" w:hAnsi="Futura Medium"/>
      <w:b/>
      <w:color w:val="003882"/>
      <w:sz w:val="32"/>
      <w:szCs w:val="32"/>
      <w:lang w:eastAsia="zh-CN"/>
    </w:rPr>
  </w:style>
  <w:style w:type="character" w:customStyle="1" w:styleId="Glossary">
    <w:name w:val="Glossary"/>
    <w:qFormat/>
    <w:rsid w:val="005B29A8"/>
    <w:rPr>
      <w:rFonts w:ascii="Verdana" w:hAnsi="Verdana"/>
      <w:color w:val="00824A"/>
      <w:sz w:val="20"/>
    </w:rPr>
  </w:style>
  <w:style w:type="paragraph" w:customStyle="1" w:styleId="Level1BulletCopy">
    <w:name w:val="Level 1 Bullet Copy"/>
    <w:basedOn w:val="BulletCopyLeftMargin"/>
    <w:qFormat/>
    <w:rsid w:val="005B29A8"/>
    <w:pPr>
      <w:ind w:left="0" w:firstLine="0"/>
    </w:pPr>
  </w:style>
  <w:style w:type="paragraph" w:customStyle="1" w:styleId="Level1Requirement">
    <w:name w:val="Level 1 Requirement"/>
    <w:basedOn w:val="Numberedcopy"/>
    <w:qFormat/>
    <w:rsid w:val="005B29A8"/>
    <w:pPr>
      <w:numPr>
        <w:numId w:val="0"/>
      </w:numPr>
      <w:tabs>
        <w:tab w:val="clear" w:pos="432"/>
      </w:tabs>
    </w:pPr>
  </w:style>
  <w:style w:type="paragraph" w:customStyle="1" w:styleId="Level2Requirement">
    <w:name w:val="Level 2 Requirement"/>
    <w:basedOn w:val="Indentednumberdcopy"/>
    <w:qFormat/>
    <w:rsid w:val="005B29A8"/>
    <w:pPr>
      <w:numPr>
        <w:ilvl w:val="0"/>
        <w:numId w:val="0"/>
      </w:numPr>
      <w:tabs>
        <w:tab w:val="left" w:pos="720"/>
        <w:tab w:val="left" w:pos="1080"/>
      </w:tabs>
    </w:pPr>
  </w:style>
  <w:style w:type="paragraph" w:customStyle="1" w:styleId="Level3Requirement">
    <w:name w:val="Level 3 Requirement"/>
    <w:basedOn w:val="Indentednumberdcopy"/>
    <w:qFormat/>
    <w:rsid w:val="005B29A8"/>
    <w:pPr>
      <w:numPr>
        <w:ilvl w:val="2"/>
      </w:numPr>
    </w:pPr>
  </w:style>
  <w:style w:type="paragraph" w:customStyle="1" w:styleId="Level2BulletCopy">
    <w:name w:val="Level 2 Bullet Copy"/>
    <w:basedOn w:val="Level1BulletCopy"/>
    <w:qFormat/>
    <w:rsid w:val="005B29A8"/>
  </w:style>
  <w:style w:type="paragraph" w:customStyle="1" w:styleId="Level3BulletCopy">
    <w:name w:val="Level 3 Bullet Copy"/>
    <w:basedOn w:val="Level2BulletCopy"/>
    <w:qFormat/>
    <w:rsid w:val="005B29A8"/>
  </w:style>
  <w:style w:type="paragraph" w:customStyle="1" w:styleId="BulletAfterBullet1">
    <w:name w:val="Bullet After Bullet (1)"/>
    <w:basedOn w:val="Level1BulletCopy"/>
    <w:qFormat/>
    <w:rsid w:val="005B29A8"/>
    <w:pPr>
      <w:numPr>
        <w:numId w:val="19"/>
      </w:numPr>
    </w:pPr>
  </w:style>
  <w:style w:type="paragraph" w:customStyle="1" w:styleId="BulletAfterBullet2">
    <w:name w:val="Bullet After Bullet (2)"/>
    <w:basedOn w:val="BulletAfterBullet1"/>
    <w:qFormat/>
    <w:rsid w:val="005B29A8"/>
    <w:pPr>
      <w:numPr>
        <w:numId w:val="0"/>
      </w:numPr>
    </w:pPr>
  </w:style>
  <w:style w:type="paragraph" w:customStyle="1" w:styleId="BulletAfterBullet3">
    <w:name w:val="Bullet After Bullet (3)"/>
    <w:basedOn w:val="BulletAfterBullet2"/>
    <w:qFormat/>
    <w:rsid w:val="005B29A8"/>
  </w:style>
  <w:style w:type="paragraph" w:customStyle="1" w:styleId="Level3Headings">
    <w:name w:val="Level 3 Headings"/>
    <w:basedOn w:val="Level2Heading"/>
    <w:qFormat/>
    <w:rsid w:val="005B29A8"/>
    <w:rPr>
      <w:sz w:val="20"/>
    </w:rPr>
  </w:style>
  <w:style w:type="paragraph" w:styleId="FootnoteText">
    <w:name w:val="footnote text"/>
    <w:basedOn w:val="Normal"/>
    <w:link w:val="FootnoteTextChar"/>
    <w:semiHidden/>
    <w:rsid w:val="005B29A8"/>
    <w:rPr>
      <w:rFonts w:eastAsia="SimSun"/>
      <w:lang w:eastAsia="zh-CN"/>
    </w:rPr>
  </w:style>
  <w:style w:type="character" w:customStyle="1" w:styleId="FootnoteTextChar">
    <w:name w:val="Footnote Text Char"/>
    <w:basedOn w:val="DefaultParagraphFont"/>
    <w:link w:val="FootnoteText"/>
    <w:semiHidden/>
    <w:rsid w:val="005B29A8"/>
    <w:rPr>
      <w:rFonts w:eastAsia="SimSun"/>
      <w:sz w:val="24"/>
      <w:szCs w:val="24"/>
      <w:lang w:eastAsia="zh-CN"/>
    </w:rPr>
  </w:style>
  <w:style w:type="paragraph" w:styleId="BodyText">
    <w:name w:val="Body Text"/>
    <w:basedOn w:val="Normal"/>
    <w:link w:val="BodyTextChar"/>
    <w:rsid w:val="005B29A8"/>
    <w:rPr>
      <w:rFonts w:eastAsia="SimSun"/>
      <w:b/>
      <w:bCs/>
      <w:lang w:eastAsia="zh-CN"/>
    </w:rPr>
  </w:style>
  <w:style w:type="character" w:customStyle="1" w:styleId="BodyTextChar">
    <w:name w:val="Body Text Char"/>
    <w:basedOn w:val="DefaultParagraphFont"/>
    <w:link w:val="BodyText"/>
    <w:rsid w:val="005B29A8"/>
    <w:rPr>
      <w:rFonts w:eastAsia="SimSun"/>
      <w:b/>
      <w:bCs/>
      <w:sz w:val="24"/>
      <w:szCs w:val="24"/>
      <w:lang w:eastAsia="zh-CN"/>
    </w:rPr>
  </w:style>
  <w:style w:type="paragraph" w:styleId="BodyText2">
    <w:name w:val="Body Text 2"/>
    <w:basedOn w:val="Normal"/>
    <w:link w:val="BodyText2Char"/>
    <w:rsid w:val="005B29A8"/>
    <w:rPr>
      <w:rFonts w:eastAsia="SimSun"/>
      <w:lang w:val="en-GB"/>
    </w:rPr>
  </w:style>
  <w:style w:type="character" w:customStyle="1" w:styleId="BodyText2Char">
    <w:name w:val="Body Text 2 Char"/>
    <w:basedOn w:val="DefaultParagraphFont"/>
    <w:link w:val="BodyText2"/>
    <w:rsid w:val="005B29A8"/>
    <w:rPr>
      <w:rFonts w:eastAsia="SimSun"/>
      <w:sz w:val="24"/>
      <w:szCs w:val="24"/>
      <w:lang w:val="en-GB"/>
    </w:rPr>
  </w:style>
  <w:style w:type="paragraph" w:customStyle="1" w:styleId="Default">
    <w:name w:val="Default"/>
    <w:rsid w:val="005B29A8"/>
    <w:pPr>
      <w:autoSpaceDE w:val="0"/>
      <w:autoSpaceDN w:val="0"/>
      <w:adjustRightInd w:val="0"/>
    </w:pPr>
    <w:rPr>
      <w:rFonts w:ascii="Arial" w:eastAsiaTheme="minorEastAsia" w:hAnsi="Arial" w:cs="Arial"/>
      <w:color w:val="000000"/>
      <w:sz w:val="24"/>
      <w:szCs w:val="24"/>
      <w:lang w:eastAsia="zh-CN"/>
    </w:rPr>
  </w:style>
  <w:style w:type="paragraph" w:customStyle="1" w:styleId="bullet0">
    <w:name w:val="bullet"/>
    <w:basedOn w:val="Normal"/>
    <w:rsid w:val="005B29A8"/>
    <w:pPr>
      <w:spacing w:before="100" w:beforeAutospacing="1" w:after="100" w:afterAutospacing="1"/>
    </w:pPr>
  </w:style>
  <w:style w:type="character" w:customStyle="1" w:styleId="normalbullet">
    <w:name w:val="normalbullet"/>
    <w:basedOn w:val="DefaultParagraphFont"/>
    <w:rsid w:val="005B29A8"/>
  </w:style>
  <w:style w:type="paragraph" w:customStyle="1" w:styleId="TableText">
    <w:name w:val="Table Text"/>
    <w:basedOn w:val="Normal"/>
    <w:rsid w:val="005B29A8"/>
    <w:rPr>
      <w:rFonts w:ascii="Arial" w:hAnsi="Arial" w:cs="Arial"/>
    </w:rPr>
  </w:style>
  <w:style w:type="paragraph" w:customStyle="1" w:styleId="TableBullet">
    <w:name w:val="Table Bullet"/>
    <w:basedOn w:val="TableText"/>
    <w:rsid w:val="005B29A8"/>
    <w:pPr>
      <w:numPr>
        <w:numId w:val="20"/>
      </w:numPr>
    </w:pPr>
  </w:style>
  <w:style w:type="paragraph" w:customStyle="1" w:styleId="bullettext10">
    <w:name w:val="bullet text 1"/>
    <w:basedOn w:val="BlockText"/>
    <w:rsid w:val="005B29A8"/>
    <w:pPr>
      <w:ind w:left="187" w:hanging="187"/>
    </w:pPr>
  </w:style>
  <w:style w:type="character" w:customStyle="1" w:styleId="BlockLabelCharCharCharCharCharCharCharCharCharCharCharCharCharCharCharCharCharCharCharCharCharCharCharCharCharChar">
    <w:name w:val="Block Label Char Char Char Char Char Char Char Char Char Char Char Char Char Char Char Char Char Char Char Char Char Char Char Char Char Char"/>
    <w:basedOn w:val="DefaultParagraphFont"/>
    <w:rsid w:val="005B29A8"/>
    <w:rPr>
      <w:b/>
      <w:bCs/>
      <w:sz w:val="22"/>
      <w:lang w:val="en-US" w:eastAsia="en-US" w:bidi="ar-SA"/>
    </w:rPr>
  </w:style>
  <w:style w:type="paragraph" w:styleId="Title">
    <w:name w:val="Title"/>
    <w:aliases w:val="Document Type"/>
    <w:basedOn w:val="Normal"/>
    <w:link w:val="TitleChar"/>
    <w:qFormat/>
    <w:rsid w:val="005B29A8"/>
    <w:pPr>
      <w:jc w:val="center"/>
    </w:pPr>
    <w:rPr>
      <w:rFonts w:ascii="Verdana" w:hAnsi="Verdana" w:cs="Arial"/>
      <w:b/>
      <w:bCs/>
      <w:sz w:val="28"/>
    </w:rPr>
  </w:style>
  <w:style w:type="character" w:customStyle="1" w:styleId="TitleChar">
    <w:name w:val="Title Char"/>
    <w:aliases w:val="Document Type Char"/>
    <w:basedOn w:val="DefaultParagraphFont"/>
    <w:link w:val="Title"/>
    <w:rsid w:val="005B29A8"/>
    <w:rPr>
      <w:rFonts w:ascii="Verdana" w:hAnsi="Verdana" w:cs="Arial"/>
      <w:b/>
      <w:bCs/>
      <w:sz w:val="28"/>
      <w:szCs w:val="24"/>
    </w:rPr>
  </w:style>
  <w:style w:type="character" w:customStyle="1" w:styleId="MacroTextChar">
    <w:name w:val="Macro Text Char"/>
    <w:basedOn w:val="DefaultParagraphFont"/>
    <w:link w:val="MacroText"/>
    <w:semiHidden/>
    <w:rsid w:val="005B29A8"/>
    <w:rPr>
      <w:rFonts w:ascii="Courier New" w:hAnsi="Courier New"/>
    </w:rPr>
  </w:style>
  <w:style w:type="paragraph" w:styleId="MacroText">
    <w:name w:val="macro"/>
    <w:link w:val="MacroTextChar"/>
    <w:semiHidden/>
    <w:rsid w:val="005B29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ContinuedTableLabe">
    <w:name w:val="Continued Table Labe"/>
    <w:basedOn w:val="Normal"/>
    <w:rsid w:val="005B29A8"/>
    <w:rPr>
      <w:sz w:val="22"/>
    </w:rPr>
  </w:style>
  <w:style w:type="paragraph" w:customStyle="1" w:styleId="MemoLine">
    <w:name w:val="Memo Line"/>
    <w:basedOn w:val="BlockLine"/>
    <w:next w:val="Normal"/>
    <w:rsid w:val="005B29A8"/>
    <w:pPr>
      <w:ind w:left="0"/>
    </w:pPr>
  </w:style>
  <w:style w:type="paragraph" w:customStyle="1" w:styleId="EmbeddedText">
    <w:name w:val="Embedded Text"/>
    <w:basedOn w:val="TableText"/>
    <w:rsid w:val="005B29A8"/>
  </w:style>
  <w:style w:type="paragraph" w:customStyle="1" w:styleId="FrontPageTitle">
    <w:name w:val="Front Page Title"/>
    <w:basedOn w:val="Normal"/>
    <w:rsid w:val="005B29A8"/>
    <w:pPr>
      <w:jc w:val="center"/>
    </w:pPr>
    <w:rPr>
      <w:rFonts w:ascii="Arial" w:hAnsi="Arial" w:cs="Arial"/>
      <w:b/>
      <w:bCs/>
      <w:sz w:val="40"/>
    </w:rPr>
  </w:style>
  <w:style w:type="paragraph" w:customStyle="1" w:styleId="Bullet">
    <w:name w:val="Bullet"/>
    <w:basedOn w:val="Normal"/>
    <w:rsid w:val="005B29A8"/>
    <w:pPr>
      <w:numPr>
        <w:numId w:val="21"/>
      </w:numPr>
    </w:pPr>
  </w:style>
  <w:style w:type="paragraph" w:customStyle="1" w:styleId="Footer2">
    <w:name w:val="Footer 2"/>
    <w:basedOn w:val="Footer"/>
    <w:rsid w:val="005B29A8"/>
  </w:style>
  <w:style w:type="paragraph" w:customStyle="1" w:styleId="Footer3">
    <w:name w:val="Footer 3"/>
    <w:basedOn w:val="Footer2"/>
    <w:rsid w:val="005B29A8"/>
    <w:pPr>
      <w:tabs>
        <w:tab w:val="left" w:pos="3600"/>
      </w:tabs>
    </w:pPr>
    <w:rPr>
      <w:b/>
      <w:w w:val="90"/>
      <w:sz w:val="16"/>
    </w:rPr>
  </w:style>
  <w:style w:type="paragraph" w:customStyle="1" w:styleId="Header2Small">
    <w:name w:val="Header 2 Small"/>
    <w:basedOn w:val="Header"/>
    <w:rsid w:val="005B29A8"/>
    <w:pPr>
      <w:numPr>
        <w:numId w:val="3"/>
      </w:numPr>
    </w:pPr>
    <w:rPr>
      <w:b/>
    </w:rPr>
  </w:style>
  <w:style w:type="paragraph" w:customStyle="1" w:styleId="BulletText1CharCharChar">
    <w:name w:val="Bullet Text 1 Char Char Char"/>
    <w:basedOn w:val="Normal"/>
    <w:rsid w:val="005B29A8"/>
    <w:pPr>
      <w:tabs>
        <w:tab w:val="num" w:pos="216"/>
      </w:tabs>
      <w:ind w:left="216" w:hanging="216"/>
    </w:pPr>
    <w:rPr>
      <w:rFonts w:ascii="Palatino Linotype" w:hAnsi="Palatino Linotype"/>
      <w:sz w:val="22"/>
    </w:rPr>
  </w:style>
  <w:style w:type="paragraph" w:customStyle="1" w:styleId="StyleHeading2Characterscale90">
    <w:name w:val="Style Heading 2 + Character scale: 90%"/>
    <w:basedOn w:val="Heading2"/>
    <w:rsid w:val="005B29A8"/>
    <w:rPr>
      <w:rFonts w:ascii="Georgia" w:hAnsi="Georgia"/>
      <w:bCs w:val="0"/>
      <w:w w:val="90"/>
      <w:sz w:val="24"/>
    </w:rPr>
  </w:style>
  <w:style w:type="paragraph" w:customStyle="1" w:styleId="BodyText1">
    <w:name w:val="Body Text1"/>
    <w:basedOn w:val="Normal"/>
    <w:rsid w:val="005B29A8"/>
    <w:rPr>
      <w:rFonts w:ascii="Palatino Linotype" w:hAnsi="Palatino Linotype"/>
    </w:rPr>
  </w:style>
  <w:style w:type="paragraph" w:customStyle="1" w:styleId="Signoff1">
    <w:name w:val="Signoff1"/>
    <w:basedOn w:val="BlockText"/>
    <w:rsid w:val="005B29A8"/>
    <w:pPr>
      <w:pBdr>
        <w:top w:val="single" w:sz="4" w:space="1" w:color="auto"/>
      </w:pBdr>
      <w:spacing w:before="240"/>
      <w:ind w:rightChars="202" w:right="485"/>
    </w:pPr>
  </w:style>
  <w:style w:type="paragraph" w:customStyle="1" w:styleId="HeaderLarge">
    <w:name w:val="Header Large"/>
    <w:basedOn w:val="Header"/>
    <w:rsid w:val="005B29A8"/>
    <w:pPr>
      <w:numPr>
        <w:ilvl w:val="0"/>
        <w:numId w:val="0"/>
      </w:numPr>
      <w:tabs>
        <w:tab w:val="num" w:pos="4118"/>
      </w:tabs>
      <w:ind w:left="4118" w:hanging="360"/>
    </w:pPr>
  </w:style>
  <w:style w:type="character" w:customStyle="1" w:styleId="TableTextChar">
    <w:name w:val="Table Text Char"/>
    <w:basedOn w:val="DefaultParagraphFont"/>
    <w:rsid w:val="005B29A8"/>
    <w:rPr>
      <w:rFonts w:ascii="Verdana" w:hAnsi="Verdana"/>
      <w:lang w:val="en-US" w:eastAsia="en-US" w:bidi="ar-SA"/>
    </w:rPr>
  </w:style>
  <w:style w:type="paragraph" w:customStyle="1" w:styleId="Callout">
    <w:name w:val="Callout"/>
    <w:basedOn w:val="TableText"/>
    <w:rsid w:val="005B29A8"/>
  </w:style>
  <w:style w:type="paragraph" w:customStyle="1" w:styleId="TableTextBullet">
    <w:name w:val="Table Text Bullet"/>
    <w:basedOn w:val="TableText"/>
    <w:rsid w:val="005B29A8"/>
    <w:pPr>
      <w:numPr>
        <w:numId w:val="24"/>
      </w:numPr>
      <w:ind w:left="191" w:hanging="191"/>
    </w:pPr>
    <w:rPr>
      <w:rFonts w:ascii="Verdana" w:hAnsi="Verdana" w:cs="Times New Roman"/>
      <w:sz w:val="20"/>
    </w:rPr>
  </w:style>
  <w:style w:type="paragraph" w:customStyle="1" w:styleId="TableBullet2">
    <w:name w:val="Table Bullet 2"/>
    <w:basedOn w:val="TableBullet"/>
    <w:rsid w:val="005B29A8"/>
    <w:pPr>
      <w:numPr>
        <w:numId w:val="23"/>
      </w:numPr>
      <w:ind w:left="374" w:hanging="187"/>
    </w:pPr>
  </w:style>
  <w:style w:type="paragraph" w:customStyle="1" w:styleId="NoteBulletText">
    <w:name w:val="Note Bullet Text"/>
    <w:rsid w:val="005B29A8"/>
    <w:pPr>
      <w:numPr>
        <w:numId w:val="22"/>
      </w:numPr>
      <w:ind w:left="979" w:hanging="187"/>
    </w:pPr>
    <w:rPr>
      <w:rFonts w:ascii="Arial" w:hAnsi="Arial" w:cs="Arial"/>
      <w:b/>
      <w:sz w:val="24"/>
      <w:szCs w:val="24"/>
    </w:rPr>
  </w:style>
  <w:style w:type="paragraph" w:customStyle="1" w:styleId="NoteWithBullets">
    <w:name w:val="Note With Bullets"/>
    <w:next w:val="NoteBulletText"/>
    <w:rsid w:val="005B29A8"/>
    <w:pPr>
      <w:tabs>
        <w:tab w:val="left" w:pos="792"/>
      </w:tabs>
      <w:spacing w:before="240"/>
      <w:ind w:left="792" w:hanging="792"/>
    </w:pPr>
    <w:rPr>
      <w:rFonts w:ascii="Arial" w:hAnsi="Arial" w:cs="Arial"/>
      <w:b/>
      <w:sz w:val="24"/>
      <w:szCs w:val="24"/>
    </w:rPr>
  </w:style>
  <w:style w:type="paragraph" w:customStyle="1" w:styleId="NoteTextNoSpaceBeforeOrAfter">
    <w:name w:val="Note Text (No Space Before Or After)"/>
    <w:rsid w:val="005B29A8"/>
    <w:pPr>
      <w:tabs>
        <w:tab w:val="left" w:pos="792"/>
      </w:tabs>
      <w:ind w:left="792" w:hanging="792"/>
    </w:pPr>
    <w:rPr>
      <w:rFonts w:ascii="Arial Bold" w:hAnsi="Arial Bold"/>
      <w:b/>
      <w:sz w:val="24"/>
    </w:rPr>
  </w:style>
  <w:style w:type="paragraph" w:customStyle="1" w:styleId="t4">
    <w:name w:val="t4"/>
    <w:basedOn w:val="Normal"/>
    <w:rsid w:val="005B29A8"/>
    <w:pPr>
      <w:widowControl w:val="0"/>
      <w:spacing w:line="280" w:lineRule="atLeast"/>
    </w:pPr>
    <w:rPr>
      <w:snapToGrid w:val="0"/>
    </w:rPr>
  </w:style>
  <w:style w:type="paragraph" w:customStyle="1" w:styleId="Tabletext0">
    <w:name w:val="Table text"/>
    <w:basedOn w:val="Normal"/>
    <w:rsid w:val="005B29A8"/>
    <w:pPr>
      <w:spacing w:before="40" w:after="40"/>
    </w:pPr>
    <w:rPr>
      <w:rFonts w:eastAsia="PMingLiU"/>
    </w:rPr>
  </w:style>
  <w:style w:type="character" w:customStyle="1" w:styleId="BodyText3Char">
    <w:name w:val="Body Text 3 Char"/>
    <w:basedOn w:val="DefaultParagraphFont"/>
    <w:link w:val="BodyText3"/>
    <w:semiHidden/>
    <w:rsid w:val="005B29A8"/>
    <w:rPr>
      <w:rFonts w:eastAsia="PMingLiU"/>
      <w:sz w:val="24"/>
      <w:szCs w:val="24"/>
    </w:rPr>
  </w:style>
  <w:style w:type="paragraph" w:styleId="BodyText3">
    <w:name w:val="Body Text 3"/>
    <w:basedOn w:val="Normal"/>
    <w:link w:val="BodyText3Char"/>
    <w:semiHidden/>
    <w:rsid w:val="005B29A8"/>
    <w:pPr>
      <w:jc w:val="center"/>
    </w:pPr>
    <w:rPr>
      <w:rFonts w:eastAsia="PMingLiU"/>
    </w:rPr>
  </w:style>
  <w:style w:type="character" w:customStyle="1" w:styleId="TableTextChar1">
    <w:name w:val="Table Text Char1"/>
    <w:basedOn w:val="DefaultParagraphFont"/>
    <w:rsid w:val="005B29A8"/>
    <w:rPr>
      <w:rFonts w:ascii="Verdana" w:hAnsi="Verdana"/>
      <w:lang w:val="en-US" w:eastAsia="en-US" w:bidi="ar-SA"/>
    </w:rPr>
  </w:style>
  <w:style w:type="character" w:customStyle="1" w:styleId="TableTextBulletChar">
    <w:name w:val="Table Text Bullet Char"/>
    <w:basedOn w:val="TableTextChar1"/>
    <w:rsid w:val="005B29A8"/>
    <w:rPr>
      <w:rFonts w:ascii="Verdana" w:hAnsi="Verdana"/>
      <w:lang w:val="en-US" w:eastAsia="en-US" w:bidi="ar-SA"/>
    </w:rPr>
  </w:style>
  <w:style w:type="character" w:customStyle="1" w:styleId="BodyTextIndentChar">
    <w:name w:val="Body Text Indent Char"/>
    <w:basedOn w:val="DefaultParagraphFont"/>
    <w:link w:val="BodyTextIndent"/>
    <w:semiHidden/>
    <w:rsid w:val="005B29A8"/>
    <w:rPr>
      <w:rFonts w:eastAsia="PMingLiU"/>
      <w:sz w:val="24"/>
      <w:szCs w:val="24"/>
    </w:rPr>
  </w:style>
  <w:style w:type="paragraph" w:styleId="BodyTextIndent">
    <w:name w:val="Body Text Indent"/>
    <w:basedOn w:val="Normal"/>
    <w:link w:val="BodyTextIndentChar"/>
    <w:semiHidden/>
    <w:rsid w:val="005B29A8"/>
    <w:pPr>
      <w:spacing w:after="120"/>
      <w:ind w:left="360"/>
    </w:pPr>
    <w:rPr>
      <w:rFonts w:eastAsia="PMingLiU"/>
    </w:rPr>
  </w:style>
  <w:style w:type="paragraph" w:customStyle="1" w:styleId="Level4">
    <w:name w:val="Level 4"/>
    <w:basedOn w:val="Normal"/>
    <w:rsid w:val="005B29A8"/>
    <w:pPr>
      <w:spacing w:after="60"/>
      <w:ind w:left="3024"/>
      <w:jc w:val="both"/>
    </w:pPr>
    <w:rPr>
      <w:rFonts w:ascii="Arial" w:eastAsia="PMingLiU" w:hAnsi="Arial"/>
    </w:rPr>
  </w:style>
  <w:style w:type="character" w:customStyle="1" w:styleId="NoteTextChar">
    <w:name w:val="Note Text Char"/>
    <w:basedOn w:val="DefaultParagraphFont"/>
    <w:rsid w:val="005B29A8"/>
    <w:rPr>
      <w:rFonts w:ascii="Arial" w:hAnsi="Arial"/>
      <w:b/>
      <w:sz w:val="24"/>
      <w:lang w:val="en-US" w:eastAsia="en-US" w:bidi="ar-SA"/>
    </w:rPr>
  </w:style>
  <w:style w:type="character" w:customStyle="1" w:styleId="NoteBulletChar">
    <w:name w:val="Note Bullet Char"/>
    <w:basedOn w:val="NoteTextChar"/>
    <w:rsid w:val="005B29A8"/>
    <w:rPr>
      <w:rFonts w:ascii="Arial" w:hAnsi="Arial"/>
      <w:b/>
      <w:sz w:val="24"/>
      <w:lang w:val="en-US" w:eastAsia="en-US" w:bidi="ar-SA"/>
    </w:rPr>
  </w:style>
  <w:style w:type="character" w:customStyle="1" w:styleId="BulletText1Char">
    <w:name w:val="Bullet Text 1 Char"/>
    <w:basedOn w:val="DefaultParagraphFont"/>
    <w:rsid w:val="005B29A8"/>
    <w:rPr>
      <w:rFonts w:ascii="Arial" w:hAnsi="Arial" w:cs="Arial"/>
      <w:sz w:val="24"/>
      <w:lang w:val="en-US" w:eastAsia="en-US" w:bidi="ar-SA"/>
    </w:rPr>
  </w:style>
  <w:style w:type="character" w:customStyle="1" w:styleId="NoteTextChar1">
    <w:name w:val="Note Text Char1"/>
    <w:basedOn w:val="DefaultParagraphFont"/>
    <w:rsid w:val="005B29A8"/>
    <w:rPr>
      <w:rFonts w:ascii="Arial" w:hAnsi="Arial"/>
      <w:b/>
      <w:sz w:val="24"/>
      <w:lang w:val="en-US" w:eastAsia="en-US" w:bidi="ar-SA"/>
    </w:rPr>
  </w:style>
  <w:style w:type="character" w:styleId="Emphasis">
    <w:name w:val="Emphasis"/>
    <w:basedOn w:val="DefaultParagraphFont"/>
    <w:qFormat/>
    <w:rsid w:val="005B29A8"/>
    <w:rPr>
      <w:i/>
      <w:iCs/>
    </w:rPr>
  </w:style>
  <w:style w:type="character" w:styleId="Strong">
    <w:name w:val="Strong"/>
    <w:basedOn w:val="DefaultParagraphFont"/>
    <w:qFormat/>
    <w:rsid w:val="005B29A8"/>
    <w:rPr>
      <w:b/>
      <w:bCs/>
    </w:rPr>
  </w:style>
  <w:style w:type="paragraph" w:customStyle="1" w:styleId="Style6">
    <w:name w:val="Style 6"/>
    <w:rsid w:val="005B29A8"/>
    <w:pPr>
      <w:widowControl w:val="0"/>
      <w:autoSpaceDE w:val="0"/>
      <w:autoSpaceDN w:val="0"/>
      <w:spacing w:line="283" w:lineRule="auto"/>
      <w:ind w:left="144"/>
    </w:pPr>
    <w:rPr>
      <w:rFonts w:ascii="Lucida Console" w:eastAsia="PMingLiU" w:hAnsi="Lucida Console"/>
    </w:rPr>
  </w:style>
  <w:style w:type="paragraph" w:customStyle="1" w:styleId="blueten1">
    <w:name w:val="blueten1"/>
    <w:basedOn w:val="Normal"/>
    <w:rsid w:val="005B29A8"/>
    <w:pPr>
      <w:spacing w:before="100" w:beforeAutospacing="1" w:after="100" w:afterAutospacing="1"/>
    </w:pPr>
    <w:rPr>
      <w:rFonts w:eastAsia="PMingLiU"/>
      <w:color w:val="000000"/>
      <w:sz w:val="19"/>
      <w:szCs w:val="19"/>
    </w:rPr>
  </w:style>
  <w:style w:type="character" w:customStyle="1" w:styleId="DocumentMapChar">
    <w:name w:val="Document Map Char"/>
    <w:basedOn w:val="DefaultParagraphFont"/>
    <w:link w:val="DocumentMap"/>
    <w:uiPriority w:val="99"/>
    <w:semiHidden/>
    <w:rsid w:val="005B29A8"/>
    <w:rPr>
      <w:rFonts w:ascii="Tahoma" w:eastAsia="PMingLiU" w:hAnsi="Tahoma" w:cs="Tahoma"/>
      <w:sz w:val="16"/>
      <w:szCs w:val="16"/>
    </w:rPr>
  </w:style>
  <w:style w:type="paragraph" w:styleId="DocumentMap">
    <w:name w:val="Document Map"/>
    <w:basedOn w:val="Normal"/>
    <w:link w:val="DocumentMapChar"/>
    <w:uiPriority w:val="99"/>
    <w:semiHidden/>
    <w:unhideWhenUsed/>
    <w:rsid w:val="005B29A8"/>
    <w:rPr>
      <w:rFonts w:ascii="Tahoma" w:eastAsia="PMingLiU" w:hAnsi="Tahoma" w:cs="Tahoma"/>
      <w:sz w:val="16"/>
      <w:szCs w:val="16"/>
    </w:rPr>
  </w:style>
  <w:style w:type="character" w:customStyle="1" w:styleId="BlockTextChar">
    <w:name w:val="Block Text Char"/>
    <w:basedOn w:val="DefaultParagraphFont"/>
    <w:rsid w:val="005B29A8"/>
    <w:rPr>
      <w:rFonts w:ascii="Arial" w:hAnsi="Arial" w:cs="Arial"/>
      <w:sz w:val="24"/>
      <w:lang w:val="en-US" w:eastAsia="en-US" w:bidi="ar-SA"/>
    </w:rPr>
  </w:style>
  <w:style w:type="character" w:customStyle="1" w:styleId="sblisttext1">
    <w:name w:val="sblisttext1"/>
    <w:basedOn w:val="DefaultParagraphFont"/>
    <w:rsid w:val="009D7E04"/>
    <w:rPr>
      <w:rFonts w:ascii="Verdana" w:hAnsi="Verdana" w:hint="default"/>
      <w:color w:val="000000"/>
      <w:sz w:val="18"/>
      <w:szCs w:val="18"/>
    </w:rPr>
  </w:style>
  <w:style w:type="character" w:styleId="UnresolvedMention">
    <w:name w:val="Unresolved Mention"/>
    <w:basedOn w:val="DefaultParagraphFont"/>
    <w:uiPriority w:val="99"/>
    <w:semiHidden/>
    <w:unhideWhenUsed/>
    <w:rsid w:val="00FD55A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3854">
      <w:bodyDiv w:val="1"/>
      <w:marLeft w:val="0"/>
      <w:marRight w:val="0"/>
      <w:marTop w:val="0"/>
      <w:marBottom w:val="0"/>
      <w:divBdr>
        <w:top w:val="none" w:sz="0" w:space="0" w:color="auto"/>
        <w:left w:val="none" w:sz="0" w:space="0" w:color="auto"/>
        <w:bottom w:val="none" w:sz="0" w:space="0" w:color="auto"/>
        <w:right w:val="none" w:sz="0" w:space="0" w:color="auto"/>
      </w:divBdr>
    </w:div>
    <w:div w:id="46227822">
      <w:bodyDiv w:val="1"/>
      <w:marLeft w:val="0"/>
      <w:marRight w:val="0"/>
      <w:marTop w:val="0"/>
      <w:marBottom w:val="0"/>
      <w:divBdr>
        <w:top w:val="none" w:sz="0" w:space="0" w:color="auto"/>
        <w:left w:val="none" w:sz="0" w:space="0" w:color="auto"/>
        <w:bottom w:val="none" w:sz="0" w:space="0" w:color="auto"/>
        <w:right w:val="none" w:sz="0" w:space="0" w:color="auto"/>
      </w:divBdr>
    </w:div>
    <w:div w:id="62678225">
      <w:bodyDiv w:val="1"/>
      <w:marLeft w:val="0"/>
      <w:marRight w:val="0"/>
      <w:marTop w:val="0"/>
      <w:marBottom w:val="0"/>
      <w:divBdr>
        <w:top w:val="none" w:sz="0" w:space="0" w:color="auto"/>
        <w:left w:val="none" w:sz="0" w:space="0" w:color="auto"/>
        <w:bottom w:val="none" w:sz="0" w:space="0" w:color="auto"/>
        <w:right w:val="none" w:sz="0" w:space="0" w:color="auto"/>
      </w:divBdr>
    </w:div>
    <w:div w:id="224023773">
      <w:bodyDiv w:val="1"/>
      <w:marLeft w:val="0"/>
      <w:marRight w:val="0"/>
      <w:marTop w:val="0"/>
      <w:marBottom w:val="0"/>
      <w:divBdr>
        <w:top w:val="none" w:sz="0" w:space="0" w:color="auto"/>
        <w:left w:val="none" w:sz="0" w:space="0" w:color="auto"/>
        <w:bottom w:val="none" w:sz="0" w:space="0" w:color="auto"/>
        <w:right w:val="none" w:sz="0" w:space="0" w:color="auto"/>
      </w:divBdr>
    </w:div>
    <w:div w:id="229930453">
      <w:bodyDiv w:val="1"/>
      <w:marLeft w:val="0"/>
      <w:marRight w:val="0"/>
      <w:marTop w:val="0"/>
      <w:marBottom w:val="0"/>
      <w:divBdr>
        <w:top w:val="none" w:sz="0" w:space="0" w:color="auto"/>
        <w:left w:val="none" w:sz="0" w:space="0" w:color="auto"/>
        <w:bottom w:val="none" w:sz="0" w:space="0" w:color="auto"/>
        <w:right w:val="none" w:sz="0" w:space="0" w:color="auto"/>
      </w:divBdr>
    </w:div>
    <w:div w:id="363483929">
      <w:bodyDiv w:val="1"/>
      <w:marLeft w:val="0"/>
      <w:marRight w:val="0"/>
      <w:marTop w:val="0"/>
      <w:marBottom w:val="0"/>
      <w:divBdr>
        <w:top w:val="none" w:sz="0" w:space="0" w:color="auto"/>
        <w:left w:val="none" w:sz="0" w:space="0" w:color="auto"/>
        <w:bottom w:val="none" w:sz="0" w:space="0" w:color="auto"/>
        <w:right w:val="none" w:sz="0" w:space="0" w:color="auto"/>
      </w:divBdr>
    </w:div>
    <w:div w:id="381488289">
      <w:bodyDiv w:val="1"/>
      <w:marLeft w:val="0"/>
      <w:marRight w:val="0"/>
      <w:marTop w:val="0"/>
      <w:marBottom w:val="0"/>
      <w:divBdr>
        <w:top w:val="none" w:sz="0" w:space="0" w:color="auto"/>
        <w:left w:val="none" w:sz="0" w:space="0" w:color="auto"/>
        <w:bottom w:val="none" w:sz="0" w:space="0" w:color="auto"/>
        <w:right w:val="none" w:sz="0" w:space="0" w:color="auto"/>
      </w:divBdr>
    </w:div>
    <w:div w:id="450127475">
      <w:bodyDiv w:val="1"/>
      <w:marLeft w:val="0"/>
      <w:marRight w:val="0"/>
      <w:marTop w:val="0"/>
      <w:marBottom w:val="0"/>
      <w:divBdr>
        <w:top w:val="single" w:sz="18" w:space="24" w:color="CCCCCC"/>
        <w:left w:val="none" w:sz="0" w:space="0" w:color="auto"/>
        <w:bottom w:val="none" w:sz="0" w:space="0" w:color="auto"/>
        <w:right w:val="none" w:sz="0" w:space="0" w:color="auto"/>
      </w:divBdr>
      <w:divsChild>
        <w:div w:id="1076980821">
          <w:marLeft w:val="0"/>
          <w:marRight w:val="0"/>
          <w:marTop w:val="0"/>
          <w:marBottom w:val="0"/>
          <w:divBdr>
            <w:top w:val="none" w:sz="0" w:space="0" w:color="auto"/>
            <w:left w:val="none" w:sz="0" w:space="0" w:color="auto"/>
            <w:bottom w:val="none" w:sz="0" w:space="0" w:color="auto"/>
            <w:right w:val="none" w:sz="0" w:space="0" w:color="auto"/>
          </w:divBdr>
          <w:divsChild>
            <w:div w:id="446122398">
              <w:marLeft w:val="0"/>
              <w:marRight w:val="0"/>
              <w:marTop w:val="0"/>
              <w:marBottom w:val="0"/>
              <w:divBdr>
                <w:top w:val="none" w:sz="0" w:space="0" w:color="auto"/>
                <w:left w:val="none" w:sz="0" w:space="0" w:color="auto"/>
                <w:bottom w:val="none" w:sz="0" w:space="0" w:color="auto"/>
                <w:right w:val="none" w:sz="0" w:space="0" w:color="auto"/>
              </w:divBdr>
              <w:divsChild>
                <w:div w:id="1117135975">
                  <w:marLeft w:val="0"/>
                  <w:marRight w:val="0"/>
                  <w:marTop w:val="0"/>
                  <w:marBottom w:val="0"/>
                  <w:divBdr>
                    <w:top w:val="none" w:sz="0" w:space="0" w:color="auto"/>
                    <w:left w:val="none" w:sz="0" w:space="0" w:color="auto"/>
                    <w:bottom w:val="none" w:sz="0" w:space="0" w:color="auto"/>
                    <w:right w:val="none" w:sz="0" w:space="0" w:color="auto"/>
                  </w:divBdr>
                  <w:divsChild>
                    <w:div w:id="1397509841">
                      <w:marLeft w:val="0"/>
                      <w:marRight w:val="0"/>
                      <w:marTop w:val="0"/>
                      <w:marBottom w:val="0"/>
                      <w:divBdr>
                        <w:top w:val="none" w:sz="0" w:space="0" w:color="auto"/>
                        <w:left w:val="none" w:sz="0" w:space="0" w:color="auto"/>
                        <w:bottom w:val="none" w:sz="0" w:space="0" w:color="auto"/>
                        <w:right w:val="none" w:sz="0" w:space="0" w:color="auto"/>
                      </w:divBdr>
                      <w:divsChild>
                        <w:div w:id="640580729">
                          <w:marLeft w:val="0"/>
                          <w:marRight w:val="0"/>
                          <w:marTop w:val="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7749956">
      <w:bodyDiv w:val="1"/>
      <w:marLeft w:val="0"/>
      <w:marRight w:val="0"/>
      <w:marTop w:val="0"/>
      <w:marBottom w:val="0"/>
      <w:divBdr>
        <w:top w:val="none" w:sz="0" w:space="0" w:color="auto"/>
        <w:left w:val="none" w:sz="0" w:space="0" w:color="auto"/>
        <w:bottom w:val="none" w:sz="0" w:space="0" w:color="auto"/>
        <w:right w:val="none" w:sz="0" w:space="0" w:color="auto"/>
      </w:divBdr>
      <w:divsChild>
        <w:div w:id="2824154">
          <w:marLeft w:val="706"/>
          <w:marRight w:val="0"/>
          <w:marTop w:val="0"/>
          <w:marBottom w:val="120"/>
          <w:divBdr>
            <w:top w:val="none" w:sz="0" w:space="0" w:color="auto"/>
            <w:left w:val="none" w:sz="0" w:space="0" w:color="auto"/>
            <w:bottom w:val="none" w:sz="0" w:space="0" w:color="auto"/>
            <w:right w:val="none" w:sz="0" w:space="0" w:color="auto"/>
          </w:divBdr>
        </w:div>
        <w:div w:id="214894051">
          <w:marLeft w:val="0"/>
          <w:marRight w:val="0"/>
          <w:marTop w:val="0"/>
          <w:marBottom w:val="120"/>
          <w:divBdr>
            <w:top w:val="none" w:sz="0" w:space="0" w:color="auto"/>
            <w:left w:val="none" w:sz="0" w:space="0" w:color="auto"/>
            <w:bottom w:val="none" w:sz="0" w:space="0" w:color="auto"/>
            <w:right w:val="none" w:sz="0" w:space="0" w:color="auto"/>
          </w:divBdr>
        </w:div>
        <w:div w:id="340356465">
          <w:marLeft w:val="0"/>
          <w:marRight w:val="0"/>
          <w:marTop w:val="0"/>
          <w:marBottom w:val="120"/>
          <w:divBdr>
            <w:top w:val="none" w:sz="0" w:space="0" w:color="auto"/>
            <w:left w:val="none" w:sz="0" w:space="0" w:color="auto"/>
            <w:bottom w:val="none" w:sz="0" w:space="0" w:color="auto"/>
            <w:right w:val="none" w:sz="0" w:space="0" w:color="auto"/>
          </w:divBdr>
        </w:div>
        <w:div w:id="835149374">
          <w:marLeft w:val="0"/>
          <w:marRight w:val="0"/>
          <w:marTop w:val="0"/>
          <w:marBottom w:val="120"/>
          <w:divBdr>
            <w:top w:val="none" w:sz="0" w:space="0" w:color="auto"/>
            <w:left w:val="none" w:sz="0" w:space="0" w:color="auto"/>
            <w:bottom w:val="none" w:sz="0" w:space="0" w:color="auto"/>
            <w:right w:val="none" w:sz="0" w:space="0" w:color="auto"/>
          </w:divBdr>
        </w:div>
        <w:div w:id="857546625">
          <w:marLeft w:val="0"/>
          <w:marRight w:val="0"/>
          <w:marTop w:val="0"/>
          <w:marBottom w:val="120"/>
          <w:divBdr>
            <w:top w:val="none" w:sz="0" w:space="0" w:color="auto"/>
            <w:left w:val="none" w:sz="0" w:space="0" w:color="auto"/>
            <w:bottom w:val="none" w:sz="0" w:space="0" w:color="auto"/>
            <w:right w:val="none" w:sz="0" w:space="0" w:color="auto"/>
          </w:divBdr>
        </w:div>
        <w:div w:id="987248589">
          <w:marLeft w:val="706"/>
          <w:marRight w:val="0"/>
          <w:marTop w:val="0"/>
          <w:marBottom w:val="120"/>
          <w:divBdr>
            <w:top w:val="none" w:sz="0" w:space="0" w:color="auto"/>
            <w:left w:val="none" w:sz="0" w:space="0" w:color="auto"/>
            <w:bottom w:val="none" w:sz="0" w:space="0" w:color="auto"/>
            <w:right w:val="none" w:sz="0" w:space="0" w:color="auto"/>
          </w:divBdr>
        </w:div>
        <w:div w:id="1083182567">
          <w:marLeft w:val="0"/>
          <w:marRight w:val="0"/>
          <w:marTop w:val="0"/>
          <w:marBottom w:val="120"/>
          <w:divBdr>
            <w:top w:val="none" w:sz="0" w:space="0" w:color="auto"/>
            <w:left w:val="none" w:sz="0" w:space="0" w:color="auto"/>
            <w:bottom w:val="none" w:sz="0" w:space="0" w:color="auto"/>
            <w:right w:val="none" w:sz="0" w:space="0" w:color="auto"/>
          </w:divBdr>
        </w:div>
        <w:div w:id="1107045924">
          <w:marLeft w:val="0"/>
          <w:marRight w:val="0"/>
          <w:marTop w:val="0"/>
          <w:marBottom w:val="120"/>
          <w:divBdr>
            <w:top w:val="none" w:sz="0" w:space="0" w:color="auto"/>
            <w:left w:val="none" w:sz="0" w:space="0" w:color="auto"/>
            <w:bottom w:val="none" w:sz="0" w:space="0" w:color="auto"/>
            <w:right w:val="none" w:sz="0" w:space="0" w:color="auto"/>
          </w:divBdr>
        </w:div>
        <w:div w:id="1232080700">
          <w:marLeft w:val="0"/>
          <w:marRight w:val="0"/>
          <w:marTop w:val="0"/>
          <w:marBottom w:val="120"/>
          <w:divBdr>
            <w:top w:val="none" w:sz="0" w:space="0" w:color="auto"/>
            <w:left w:val="none" w:sz="0" w:space="0" w:color="auto"/>
            <w:bottom w:val="none" w:sz="0" w:space="0" w:color="auto"/>
            <w:right w:val="none" w:sz="0" w:space="0" w:color="auto"/>
          </w:divBdr>
        </w:div>
        <w:div w:id="1578512754">
          <w:marLeft w:val="0"/>
          <w:marRight w:val="0"/>
          <w:marTop w:val="0"/>
          <w:marBottom w:val="120"/>
          <w:divBdr>
            <w:top w:val="none" w:sz="0" w:space="0" w:color="auto"/>
            <w:left w:val="none" w:sz="0" w:space="0" w:color="auto"/>
            <w:bottom w:val="none" w:sz="0" w:space="0" w:color="auto"/>
            <w:right w:val="none" w:sz="0" w:space="0" w:color="auto"/>
          </w:divBdr>
        </w:div>
      </w:divsChild>
    </w:div>
    <w:div w:id="488711094">
      <w:bodyDiv w:val="1"/>
      <w:marLeft w:val="0"/>
      <w:marRight w:val="0"/>
      <w:marTop w:val="0"/>
      <w:marBottom w:val="0"/>
      <w:divBdr>
        <w:top w:val="single" w:sz="18" w:space="24" w:color="CCCCCC"/>
        <w:left w:val="none" w:sz="0" w:space="0" w:color="auto"/>
        <w:bottom w:val="none" w:sz="0" w:space="0" w:color="auto"/>
        <w:right w:val="none" w:sz="0" w:space="0" w:color="auto"/>
      </w:divBdr>
      <w:divsChild>
        <w:div w:id="909463798">
          <w:marLeft w:val="0"/>
          <w:marRight w:val="0"/>
          <w:marTop w:val="0"/>
          <w:marBottom w:val="0"/>
          <w:divBdr>
            <w:top w:val="none" w:sz="0" w:space="0" w:color="auto"/>
            <w:left w:val="none" w:sz="0" w:space="0" w:color="auto"/>
            <w:bottom w:val="none" w:sz="0" w:space="0" w:color="auto"/>
            <w:right w:val="none" w:sz="0" w:space="0" w:color="auto"/>
          </w:divBdr>
          <w:divsChild>
            <w:div w:id="889071146">
              <w:marLeft w:val="0"/>
              <w:marRight w:val="0"/>
              <w:marTop w:val="0"/>
              <w:marBottom w:val="0"/>
              <w:divBdr>
                <w:top w:val="none" w:sz="0" w:space="0" w:color="auto"/>
                <w:left w:val="none" w:sz="0" w:space="0" w:color="auto"/>
                <w:bottom w:val="none" w:sz="0" w:space="0" w:color="auto"/>
                <w:right w:val="none" w:sz="0" w:space="0" w:color="auto"/>
              </w:divBdr>
              <w:divsChild>
                <w:div w:id="1781484334">
                  <w:marLeft w:val="0"/>
                  <w:marRight w:val="0"/>
                  <w:marTop w:val="0"/>
                  <w:marBottom w:val="0"/>
                  <w:divBdr>
                    <w:top w:val="none" w:sz="0" w:space="0" w:color="auto"/>
                    <w:left w:val="none" w:sz="0" w:space="0" w:color="auto"/>
                    <w:bottom w:val="none" w:sz="0" w:space="0" w:color="auto"/>
                    <w:right w:val="none" w:sz="0" w:space="0" w:color="auto"/>
                  </w:divBdr>
                  <w:divsChild>
                    <w:div w:id="33192029">
                      <w:marLeft w:val="0"/>
                      <w:marRight w:val="0"/>
                      <w:marTop w:val="0"/>
                      <w:marBottom w:val="0"/>
                      <w:divBdr>
                        <w:top w:val="none" w:sz="0" w:space="0" w:color="auto"/>
                        <w:left w:val="none" w:sz="0" w:space="0" w:color="auto"/>
                        <w:bottom w:val="none" w:sz="0" w:space="0" w:color="auto"/>
                        <w:right w:val="none" w:sz="0" w:space="0" w:color="auto"/>
                      </w:divBdr>
                      <w:divsChild>
                        <w:div w:id="1401904405">
                          <w:marLeft w:val="0"/>
                          <w:marRight w:val="0"/>
                          <w:marTop w:val="40"/>
                          <w:marBottom w:val="0"/>
                          <w:divBdr>
                            <w:top w:val="none" w:sz="0" w:space="0" w:color="auto"/>
                            <w:left w:val="none" w:sz="0" w:space="0" w:color="auto"/>
                            <w:bottom w:val="none" w:sz="0" w:space="0" w:color="auto"/>
                            <w:right w:val="none" w:sz="0" w:space="0" w:color="auto"/>
                          </w:divBdr>
                        </w:div>
                      </w:divsChild>
                    </w:div>
                    <w:div w:id="149641795">
                      <w:marLeft w:val="0"/>
                      <w:marRight w:val="0"/>
                      <w:marTop w:val="0"/>
                      <w:marBottom w:val="0"/>
                      <w:divBdr>
                        <w:top w:val="none" w:sz="0" w:space="0" w:color="auto"/>
                        <w:left w:val="none" w:sz="0" w:space="0" w:color="auto"/>
                        <w:bottom w:val="none" w:sz="0" w:space="0" w:color="auto"/>
                        <w:right w:val="none" w:sz="0" w:space="0" w:color="auto"/>
                      </w:divBdr>
                      <w:divsChild>
                        <w:div w:id="23289923">
                          <w:marLeft w:val="0"/>
                          <w:marRight w:val="0"/>
                          <w:marTop w:val="0"/>
                          <w:marBottom w:val="0"/>
                          <w:divBdr>
                            <w:top w:val="none" w:sz="0" w:space="0" w:color="auto"/>
                            <w:left w:val="none" w:sz="0" w:space="0" w:color="auto"/>
                            <w:bottom w:val="none" w:sz="0" w:space="0" w:color="auto"/>
                            <w:right w:val="none" w:sz="0" w:space="0" w:color="auto"/>
                          </w:divBdr>
                        </w:div>
                      </w:divsChild>
                    </w:div>
                    <w:div w:id="857156129">
                      <w:marLeft w:val="0"/>
                      <w:marRight w:val="0"/>
                      <w:marTop w:val="0"/>
                      <w:marBottom w:val="0"/>
                      <w:divBdr>
                        <w:top w:val="none" w:sz="0" w:space="0" w:color="auto"/>
                        <w:left w:val="none" w:sz="0" w:space="0" w:color="auto"/>
                        <w:bottom w:val="none" w:sz="0" w:space="0" w:color="auto"/>
                        <w:right w:val="none" w:sz="0" w:space="0" w:color="auto"/>
                      </w:divBdr>
                    </w:div>
                    <w:div w:id="889154179">
                      <w:marLeft w:val="720"/>
                      <w:marRight w:val="0"/>
                      <w:marTop w:val="0"/>
                      <w:marBottom w:val="0"/>
                      <w:divBdr>
                        <w:top w:val="none" w:sz="0" w:space="0" w:color="auto"/>
                        <w:left w:val="none" w:sz="0" w:space="0" w:color="auto"/>
                        <w:bottom w:val="none" w:sz="0" w:space="0" w:color="auto"/>
                        <w:right w:val="none" w:sz="0" w:space="0" w:color="auto"/>
                      </w:divBdr>
                    </w:div>
                    <w:div w:id="1322201388">
                      <w:marLeft w:val="720"/>
                      <w:marRight w:val="0"/>
                      <w:marTop w:val="0"/>
                      <w:marBottom w:val="0"/>
                      <w:divBdr>
                        <w:top w:val="none" w:sz="0" w:space="0" w:color="auto"/>
                        <w:left w:val="none" w:sz="0" w:space="0" w:color="auto"/>
                        <w:bottom w:val="none" w:sz="0" w:space="0" w:color="auto"/>
                        <w:right w:val="none" w:sz="0" w:space="0" w:color="auto"/>
                      </w:divBdr>
                    </w:div>
                    <w:div w:id="1366714018">
                      <w:marLeft w:val="0"/>
                      <w:marRight w:val="0"/>
                      <w:marTop w:val="0"/>
                      <w:marBottom w:val="0"/>
                      <w:divBdr>
                        <w:top w:val="none" w:sz="0" w:space="0" w:color="auto"/>
                        <w:left w:val="none" w:sz="0" w:space="0" w:color="auto"/>
                        <w:bottom w:val="none" w:sz="0" w:space="0" w:color="auto"/>
                        <w:right w:val="none" w:sz="0" w:space="0" w:color="auto"/>
                      </w:divBdr>
                    </w:div>
                    <w:div w:id="1404330745">
                      <w:marLeft w:val="720"/>
                      <w:marRight w:val="0"/>
                      <w:marTop w:val="0"/>
                      <w:marBottom w:val="0"/>
                      <w:divBdr>
                        <w:top w:val="none" w:sz="0" w:space="0" w:color="auto"/>
                        <w:left w:val="none" w:sz="0" w:space="0" w:color="auto"/>
                        <w:bottom w:val="none" w:sz="0" w:space="0" w:color="auto"/>
                        <w:right w:val="none" w:sz="0" w:space="0" w:color="auto"/>
                      </w:divBdr>
                    </w:div>
                    <w:div w:id="1589997510">
                      <w:marLeft w:val="0"/>
                      <w:marRight w:val="0"/>
                      <w:marTop w:val="0"/>
                      <w:marBottom w:val="0"/>
                      <w:divBdr>
                        <w:top w:val="none" w:sz="0" w:space="0" w:color="auto"/>
                        <w:left w:val="none" w:sz="0" w:space="0" w:color="auto"/>
                        <w:bottom w:val="none" w:sz="0" w:space="0" w:color="auto"/>
                        <w:right w:val="none" w:sz="0" w:space="0" w:color="auto"/>
                      </w:divBdr>
                      <w:divsChild>
                        <w:div w:id="144511314">
                          <w:marLeft w:val="0"/>
                          <w:marRight w:val="0"/>
                          <w:marTop w:val="0"/>
                          <w:marBottom w:val="0"/>
                          <w:divBdr>
                            <w:top w:val="none" w:sz="0" w:space="0" w:color="auto"/>
                            <w:left w:val="none" w:sz="0" w:space="0" w:color="auto"/>
                            <w:bottom w:val="none" w:sz="0" w:space="0" w:color="auto"/>
                            <w:right w:val="none" w:sz="0" w:space="0" w:color="auto"/>
                          </w:divBdr>
                        </w:div>
                        <w:div w:id="3003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484313">
      <w:bodyDiv w:val="1"/>
      <w:marLeft w:val="0"/>
      <w:marRight w:val="0"/>
      <w:marTop w:val="0"/>
      <w:marBottom w:val="0"/>
      <w:divBdr>
        <w:top w:val="none" w:sz="0" w:space="0" w:color="auto"/>
        <w:left w:val="none" w:sz="0" w:space="0" w:color="auto"/>
        <w:bottom w:val="none" w:sz="0" w:space="0" w:color="auto"/>
        <w:right w:val="none" w:sz="0" w:space="0" w:color="auto"/>
      </w:divBdr>
    </w:div>
    <w:div w:id="649603934">
      <w:bodyDiv w:val="1"/>
      <w:marLeft w:val="0"/>
      <w:marRight w:val="0"/>
      <w:marTop w:val="0"/>
      <w:marBottom w:val="0"/>
      <w:divBdr>
        <w:top w:val="none" w:sz="0" w:space="0" w:color="auto"/>
        <w:left w:val="none" w:sz="0" w:space="0" w:color="auto"/>
        <w:bottom w:val="none" w:sz="0" w:space="0" w:color="auto"/>
        <w:right w:val="none" w:sz="0" w:space="0" w:color="auto"/>
      </w:divBdr>
    </w:div>
    <w:div w:id="746927159">
      <w:bodyDiv w:val="1"/>
      <w:marLeft w:val="0"/>
      <w:marRight w:val="0"/>
      <w:marTop w:val="0"/>
      <w:marBottom w:val="0"/>
      <w:divBdr>
        <w:top w:val="none" w:sz="0" w:space="0" w:color="auto"/>
        <w:left w:val="none" w:sz="0" w:space="0" w:color="auto"/>
        <w:bottom w:val="none" w:sz="0" w:space="0" w:color="auto"/>
        <w:right w:val="none" w:sz="0" w:space="0" w:color="auto"/>
      </w:divBdr>
    </w:div>
    <w:div w:id="833104427">
      <w:bodyDiv w:val="1"/>
      <w:marLeft w:val="0"/>
      <w:marRight w:val="0"/>
      <w:marTop w:val="0"/>
      <w:marBottom w:val="0"/>
      <w:divBdr>
        <w:top w:val="none" w:sz="0" w:space="0" w:color="auto"/>
        <w:left w:val="none" w:sz="0" w:space="0" w:color="auto"/>
        <w:bottom w:val="none" w:sz="0" w:space="0" w:color="auto"/>
        <w:right w:val="none" w:sz="0" w:space="0" w:color="auto"/>
      </w:divBdr>
    </w:div>
    <w:div w:id="846410105">
      <w:bodyDiv w:val="1"/>
      <w:marLeft w:val="0"/>
      <w:marRight w:val="0"/>
      <w:marTop w:val="0"/>
      <w:marBottom w:val="0"/>
      <w:divBdr>
        <w:top w:val="none" w:sz="0" w:space="0" w:color="auto"/>
        <w:left w:val="none" w:sz="0" w:space="0" w:color="auto"/>
        <w:bottom w:val="none" w:sz="0" w:space="0" w:color="auto"/>
        <w:right w:val="none" w:sz="0" w:space="0" w:color="auto"/>
      </w:divBdr>
    </w:div>
    <w:div w:id="848325585">
      <w:bodyDiv w:val="1"/>
      <w:marLeft w:val="0"/>
      <w:marRight w:val="0"/>
      <w:marTop w:val="0"/>
      <w:marBottom w:val="0"/>
      <w:divBdr>
        <w:top w:val="none" w:sz="0" w:space="0" w:color="auto"/>
        <w:left w:val="none" w:sz="0" w:space="0" w:color="auto"/>
        <w:bottom w:val="none" w:sz="0" w:space="0" w:color="auto"/>
        <w:right w:val="none" w:sz="0" w:space="0" w:color="auto"/>
      </w:divBdr>
    </w:div>
    <w:div w:id="922225607">
      <w:bodyDiv w:val="1"/>
      <w:marLeft w:val="0"/>
      <w:marRight w:val="0"/>
      <w:marTop w:val="0"/>
      <w:marBottom w:val="0"/>
      <w:divBdr>
        <w:top w:val="none" w:sz="0" w:space="0" w:color="auto"/>
        <w:left w:val="none" w:sz="0" w:space="0" w:color="auto"/>
        <w:bottom w:val="none" w:sz="0" w:space="0" w:color="auto"/>
        <w:right w:val="none" w:sz="0" w:space="0" w:color="auto"/>
      </w:divBdr>
    </w:div>
    <w:div w:id="1033308772">
      <w:bodyDiv w:val="1"/>
      <w:marLeft w:val="0"/>
      <w:marRight w:val="0"/>
      <w:marTop w:val="0"/>
      <w:marBottom w:val="0"/>
      <w:divBdr>
        <w:top w:val="none" w:sz="0" w:space="0" w:color="auto"/>
        <w:left w:val="none" w:sz="0" w:space="0" w:color="auto"/>
        <w:bottom w:val="none" w:sz="0" w:space="0" w:color="auto"/>
        <w:right w:val="none" w:sz="0" w:space="0" w:color="auto"/>
      </w:divBdr>
      <w:divsChild>
        <w:div w:id="91049373">
          <w:marLeft w:val="446"/>
          <w:marRight w:val="0"/>
          <w:marTop w:val="0"/>
          <w:marBottom w:val="0"/>
          <w:divBdr>
            <w:top w:val="none" w:sz="0" w:space="0" w:color="auto"/>
            <w:left w:val="none" w:sz="0" w:space="0" w:color="auto"/>
            <w:bottom w:val="none" w:sz="0" w:space="0" w:color="auto"/>
            <w:right w:val="none" w:sz="0" w:space="0" w:color="auto"/>
          </w:divBdr>
        </w:div>
        <w:div w:id="850533401">
          <w:marLeft w:val="446"/>
          <w:marRight w:val="0"/>
          <w:marTop w:val="0"/>
          <w:marBottom w:val="0"/>
          <w:divBdr>
            <w:top w:val="none" w:sz="0" w:space="0" w:color="auto"/>
            <w:left w:val="none" w:sz="0" w:space="0" w:color="auto"/>
            <w:bottom w:val="none" w:sz="0" w:space="0" w:color="auto"/>
            <w:right w:val="none" w:sz="0" w:space="0" w:color="auto"/>
          </w:divBdr>
        </w:div>
        <w:div w:id="1694841822">
          <w:marLeft w:val="1411"/>
          <w:marRight w:val="0"/>
          <w:marTop w:val="0"/>
          <w:marBottom w:val="0"/>
          <w:divBdr>
            <w:top w:val="none" w:sz="0" w:space="0" w:color="auto"/>
            <w:left w:val="none" w:sz="0" w:space="0" w:color="auto"/>
            <w:bottom w:val="none" w:sz="0" w:space="0" w:color="auto"/>
            <w:right w:val="none" w:sz="0" w:space="0" w:color="auto"/>
          </w:divBdr>
        </w:div>
      </w:divsChild>
    </w:div>
    <w:div w:id="1079907208">
      <w:bodyDiv w:val="1"/>
      <w:marLeft w:val="0"/>
      <w:marRight w:val="0"/>
      <w:marTop w:val="0"/>
      <w:marBottom w:val="0"/>
      <w:divBdr>
        <w:top w:val="none" w:sz="0" w:space="0" w:color="auto"/>
        <w:left w:val="none" w:sz="0" w:space="0" w:color="auto"/>
        <w:bottom w:val="none" w:sz="0" w:space="0" w:color="auto"/>
        <w:right w:val="none" w:sz="0" w:space="0" w:color="auto"/>
      </w:divBdr>
    </w:div>
    <w:div w:id="1148860722">
      <w:bodyDiv w:val="1"/>
      <w:marLeft w:val="0"/>
      <w:marRight w:val="0"/>
      <w:marTop w:val="0"/>
      <w:marBottom w:val="0"/>
      <w:divBdr>
        <w:top w:val="none" w:sz="0" w:space="0" w:color="auto"/>
        <w:left w:val="none" w:sz="0" w:space="0" w:color="auto"/>
        <w:bottom w:val="none" w:sz="0" w:space="0" w:color="auto"/>
        <w:right w:val="none" w:sz="0" w:space="0" w:color="auto"/>
      </w:divBdr>
    </w:div>
    <w:div w:id="1247688618">
      <w:bodyDiv w:val="1"/>
      <w:marLeft w:val="0"/>
      <w:marRight w:val="0"/>
      <w:marTop w:val="0"/>
      <w:marBottom w:val="0"/>
      <w:divBdr>
        <w:top w:val="none" w:sz="0" w:space="0" w:color="auto"/>
        <w:left w:val="none" w:sz="0" w:space="0" w:color="auto"/>
        <w:bottom w:val="none" w:sz="0" w:space="0" w:color="auto"/>
        <w:right w:val="none" w:sz="0" w:space="0" w:color="auto"/>
      </w:divBdr>
    </w:div>
    <w:div w:id="1339500387">
      <w:bodyDiv w:val="1"/>
      <w:marLeft w:val="0"/>
      <w:marRight w:val="0"/>
      <w:marTop w:val="0"/>
      <w:marBottom w:val="0"/>
      <w:divBdr>
        <w:top w:val="none" w:sz="0" w:space="0" w:color="auto"/>
        <w:left w:val="none" w:sz="0" w:space="0" w:color="auto"/>
        <w:bottom w:val="none" w:sz="0" w:space="0" w:color="auto"/>
        <w:right w:val="none" w:sz="0" w:space="0" w:color="auto"/>
      </w:divBdr>
    </w:div>
    <w:div w:id="1565988843">
      <w:bodyDiv w:val="1"/>
      <w:marLeft w:val="0"/>
      <w:marRight w:val="0"/>
      <w:marTop w:val="0"/>
      <w:marBottom w:val="0"/>
      <w:divBdr>
        <w:top w:val="none" w:sz="0" w:space="0" w:color="auto"/>
        <w:left w:val="none" w:sz="0" w:space="0" w:color="auto"/>
        <w:bottom w:val="none" w:sz="0" w:space="0" w:color="auto"/>
        <w:right w:val="none" w:sz="0" w:space="0" w:color="auto"/>
      </w:divBdr>
    </w:div>
    <w:div w:id="1597522101">
      <w:bodyDiv w:val="1"/>
      <w:marLeft w:val="0"/>
      <w:marRight w:val="0"/>
      <w:marTop w:val="0"/>
      <w:marBottom w:val="0"/>
      <w:divBdr>
        <w:top w:val="none" w:sz="0" w:space="0" w:color="auto"/>
        <w:left w:val="none" w:sz="0" w:space="0" w:color="auto"/>
        <w:bottom w:val="none" w:sz="0" w:space="0" w:color="auto"/>
        <w:right w:val="none" w:sz="0" w:space="0" w:color="auto"/>
      </w:divBdr>
    </w:div>
    <w:div w:id="1670673812">
      <w:bodyDiv w:val="1"/>
      <w:marLeft w:val="0"/>
      <w:marRight w:val="0"/>
      <w:marTop w:val="0"/>
      <w:marBottom w:val="0"/>
      <w:divBdr>
        <w:top w:val="none" w:sz="0" w:space="0" w:color="auto"/>
        <w:left w:val="none" w:sz="0" w:space="0" w:color="auto"/>
        <w:bottom w:val="none" w:sz="0" w:space="0" w:color="auto"/>
        <w:right w:val="none" w:sz="0" w:space="0" w:color="auto"/>
      </w:divBdr>
    </w:div>
    <w:div w:id="1711030015">
      <w:bodyDiv w:val="1"/>
      <w:marLeft w:val="0"/>
      <w:marRight w:val="0"/>
      <w:marTop w:val="0"/>
      <w:marBottom w:val="0"/>
      <w:divBdr>
        <w:top w:val="none" w:sz="0" w:space="0" w:color="auto"/>
        <w:left w:val="none" w:sz="0" w:space="0" w:color="auto"/>
        <w:bottom w:val="none" w:sz="0" w:space="0" w:color="auto"/>
        <w:right w:val="none" w:sz="0" w:space="0" w:color="auto"/>
      </w:divBdr>
    </w:div>
    <w:div w:id="1719278848">
      <w:bodyDiv w:val="1"/>
      <w:marLeft w:val="0"/>
      <w:marRight w:val="0"/>
      <w:marTop w:val="0"/>
      <w:marBottom w:val="0"/>
      <w:divBdr>
        <w:top w:val="none" w:sz="0" w:space="0" w:color="auto"/>
        <w:left w:val="none" w:sz="0" w:space="0" w:color="auto"/>
        <w:bottom w:val="none" w:sz="0" w:space="0" w:color="auto"/>
        <w:right w:val="none" w:sz="0" w:space="0" w:color="auto"/>
      </w:divBdr>
    </w:div>
    <w:div w:id="1767187845">
      <w:bodyDiv w:val="1"/>
      <w:marLeft w:val="0"/>
      <w:marRight w:val="0"/>
      <w:marTop w:val="0"/>
      <w:marBottom w:val="0"/>
      <w:divBdr>
        <w:top w:val="none" w:sz="0" w:space="0" w:color="auto"/>
        <w:left w:val="none" w:sz="0" w:space="0" w:color="auto"/>
        <w:bottom w:val="none" w:sz="0" w:space="0" w:color="auto"/>
        <w:right w:val="none" w:sz="0" w:space="0" w:color="auto"/>
      </w:divBdr>
    </w:div>
    <w:div w:id="186420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u001-sp.shell.com/sites/AAAAA8432/CF/Web/Managing_Risk.aspx" TargetMode="External"/><Relationship Id="rId18" Type="http://schemas.openxmlformats.org/officeDocument/2006/relationships/image" Target="media/image3.emf"/><Relationship Id="rId26" Type="http://schemas.openxmlformats.org/officeDocument/2006/relationships/package" Target="embeddings/Microsoft_Excel_Macro-Enabled_Worksheet.xlsm"/><Relationship Id="rId3" Type="http://schemas.openxmlformats.org/officeDocument/2006/relationships/customXml" Target="../customXml/item3.xml"/><Relationship Id="rId21" Type="http://schemas.openxmlformats.org/officeDocument/2006/relationships/package" Target="embeddings/Microsoft_Word_Document1.docx"/><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shell.com/hse/control_framework/index.html" TargetMode="External"/><Relationship Id="rId17" Type="http://schemas.openxmlformats.org/officeDocument/2006/relationships/oleObject" Target="embeddings/oleObject2.bin"/><Relationship Id="rId25" Type="http://schemas.openxmlformats.org/officeDocument/2006/relationships/image" Target="media/image5.e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hyperlink" Target="https://eu001-sp.shell.com/sites/AAAAA2582/sesp/ps/Reference%20Materials/Forms/AllItems.aspx?RootFolder=%2Fsites%2FAAAAA2582%2Fsesp%2Fps%2FReference%20Materials%2FHSE0135%20Revision%204%2E0%20DRAFT%5FJuly%202018%20%28DO%20NOT%20ACCESS%29&amp;View=%7B92BFD8F9%2D94DB%2D4F0C%2DB71B%2DB8161EEABBCA%7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u001-sp.shell.com/sites/AAAAA2582/sesp/ps/Reference%20Materials/Forms/AllItems.aspx?RootFolder=%2Fsites%2FAAAAA2582%2Fsesp%2Fps%2FReference%20Materials%2FHSE0135%20Revision%204%2E0%20DRAFT%5FJuly%202018%20%28DO%20NOT%20ACCESS%29&amp;View=%7B92BFD8F9%2D94DB%2D4F0C%2DB71B%2DB8161EEABBCA%7D"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hyperlink" Target="https://eu001-sp.shell.com/sites/AAAAA2582/sesp/ps/Reference%20Materials/HSE0135%20Revision%204.0%20DRAFT_July%202018%20(DO%20NOT%20ACCESS)/Reference%20TOOL%20HSE0135-PR01-TO02/QRA%20Methodology.pdf" TargetMode="External"/><Relationship Id="rId28"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package" Target="embeddings/Microsoft_Word_Document.docx"/><Relationship Id="rId31" Type="http://schemas.openxmlformats.org/officeDocument/2006/relationships/hyperlink" Target="https://eu001-sp.shell.com/sites/AAAAA2582/sesp/ps/Reference%20Materials/Forms/AllItems.aspx?RootFolder=%2Fsites%2FAAAAA2582%2Fsesp%2Fps%2FReference%20Materials%2FHSE0135%20Revision%204%2E0%20DRAFT%5FJuly%202018%20%28DO%20NOT%20ACCESS%29&amp;View=%7B92BFD8F9%2D94DB%2D4F0C%2DB71B%2DB8161EEABBCA%7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hyperlink" Target="https://eu001-sp.shell.com/sites/AAAAA2582/sesp/ps/Reference%20Materials/Forms/AllItems.aspx?RootFolder=%2Fsites%2FAAAAA2582%2Fsesp%2Fps%2FReference%20Materials%2FHSE0135%20Revision%204%2E0%20DRAFT%5FJuly%202018%20%28DO%20NOT%20ACCESS%29&amp;View=%7B92BFD8F9%2D94DB%2D4F0C%2DB71B%2DB8161EEABBCA%7D" TargetMode="External"/><Relationship Id="rId27" Type="http://schemas.openxmlformats.org/officeDocument/2006/relationships/image" Target="media/image6.emf"/><Relationship Id="rId30" Type="http://schemas.openxmlformats.org/officeDocument/2006/relationships/image" Target="media/image8.png"/><Relationship Id="rId35" Type="http://schemas.openxmlformats.org/officeDocument/2006/relationships/theme" Target="theme/theme1.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ura%20Berwick\Application%20Data\Microsoft\Templates\Shell\HSE-OPS_10-16-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SAEFSecurityClassificationTaxHTField0 xmlns="http://schemas.microsoft.com/sharepoint/v3">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21aa7f98-4035-4019-a764-107acb7269af</TermId>
        </TermInfo>
      </Terms>
    </SAEFSecurityClassificationTaxHTField0>
    <TaxCatchAll xmlns="3c731b06-e407-4e3f-b6aa-08e4dbf97b52">
      <Value>54</Value>
      <Value>34</Value>
      <Value>138</Value>
      <Value>21</Value>
      <Value>20</Value>
      <Value>19</Value>
      <Value>27</Value>
      <Value>17</Value>
      <Value>53</Value>
      <Value>10</Value>
      <Value>8</Value>
      <Value>6</Value>
      <Value>5</Value>
      <Value>336</Value>
      <Value>2</Value>
      <Value>1</Value>
    </TaxCatchAll>
    <_dlc_DocId xmlns="3c731b06-e407-4e3f-b6aa-08e4dbf97b52">AAFAA3732-471256215-4342</_dlc_DocId>
    <_dlc_DocIdUrl xmlns="3c731b06-e407-4e3f-b6aa-08e4dbf97b52">
      <Url>https://eu001-sp.shell.com/sites/SPO003065/_layouts/15/DocIdRedir.aspx?ID=AAFAA3732-471256215-4342</Url>
      <Description>AAFAA3732-471256215-4342</Description>
    </_dlc_DocIdUrl>
    <SAEFIsRecord xmlns="3c731b06-e407-4e3f-b6aa-08e4dbf97b52" xsi:nil="true"/>
    <SAEFAssetIdentifier xmlns="3c731b06-e407-4e3f-b6aa-08e4dbf97b52" xsi:nil="true"/>
    <SAEFOwner xmlns="3c731b06-e407-4e3f-b6aa-08e4dbf97b52" xsi:nil="true"/>
    <j295848721b843979779ef61be9d175b xmlns="3c731b06-e407-4e3f-b6aa-08e4dbf97b52">
      <Terms xmlns="http://schemas.microsoft.com/office/infopath/2007/PartnerControls">
        <TermInfo xmlns="http://schemas.microsoft.com/office/infopath/2007/PartnerControls">
          <TermName xmlns="http://schemas.microsoft.com/office/infopath/2007/PartnerControls">HSSE and SP</TermName>
          <TermId xmlns="http://schemas.microsoft.com/office/infopath/2007/PartnerControls">5df1514b-b606-4769-b9a2-bf5d8b8dbf02</TermId>
        </TermInfo>
      </Terms>
    </j295848721b843979779ef61be9d175b>
    <BMSTwoReviewDate xmlns="3c731b06-e407-4e3f-b6aa-08e4dbf97b52">2027-03-30T23:00:00+00:00</BMSTwoReviewDate>
    <SAEFLanguageTaxHTField0 xmlns="3c731b06-e407-4e3f-b6aa-08e4dbf97b5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bd3ad5ee-f0c3-40aa-8cc8-36ef09940af3</TermId>
        </TermInfo>
      </Terms>
    </SAEFLanguageTaxHTField0>
    <SAEFDocumentTypeTaxHTField0 xmlns="3c731b06-e407-4e3f-b6aa-08e4dbf97b52">
      <Terms xmlns="http://schemas.microsoft.com/office/infopath/2007/PartnerControls">
        <TermInfo xmlns="http://schemas.microsoft.com/office/infopath/2007/PartnerControls">
          <TermName xmlns="http://schemas.microsoft.com/office/infopath/2007/PartnerControls">Procedure [BMS]</TermName>
          <TermId xmlns="http://schemas.microsoft.com/office/infopath/2007/PartnerControls">fc976376-4066-40fa-9379-84d9710e6058</TermId>
        </TermInfo>
      </Terms>
    </SAEFDocumentTypeTaxHTField0>
    <hc29437223b24067bb8ecb6aeff79600 xmlns="3c731b06-e407-4e3f-b6aa-08e4dbf97b52">
      <Terms xmlns="http://schemas.microsoft.com/office/infopath/2007/PartnerControls">
        <TermInfo xmlns="http://schemas.microsoft.com/office/infopath/2007/PartnerControls">
          <TermName xmlns="http://schemas.microsoft.com/office/infopath/2007/PartnerControls">HSAMF-3</TermName>
          <TermId xmlns="http://schemas.microsoft.com/office/infopath/2007/PartnerControls">c80362dc-b27d-477c-8923-f76b73ecc527</TermId>
        </TermInfo>
      </Terms>
    </hc29437223b24067bb8ecb6aeff79600>
    <BMSTwoSafetyCritical xmlns="3c731b06-e407-4e3f-b6aa-08e4dbf97b52">Yes</BMSTwoSafetyCritical>
    <BMSTwoRole xmlns="3c731b06-e407-4e3f-b6aa-08e4dbf97b52">HSE</BMSTwoRole>
    <l0f60396502c4d5f98d0a9d1a720d1e2 xmlns="3c731b06-e407-4e3f-b6aa-08e4dbf97b52">
      <Terms xmlns="http://schemas.microsoft.com/office/infopath/2007/PartnerControls">
        <TermInfo xmlns="http://schemas.microsoft.com/office/infopath/2007/PartnerControls">
          <TermName xmlns="http://schemas.microsoft.com/office/infopath/2007/PartnerControls">Gulf of Mexico</TermName>
          <TermId xmlns="http://schemas.microsoft.com/office/infopath/2007/PartnerControls">5c4abc7b-c65c-4d26-b6ed-4d968bb8d3e2</TermId>
        </TermInfo>
      </Terms>
    </l0f60396502c4d5f98d0a9d1a720d1e2>
    <BMSTwoLabelRequest xmlns="3c731b06-e407-4e3f-b6aa-08e4dbf97b52">No</BMSTwoLabelRequest>
    <BMSTwoApprovalStatus xmlns="3c731b06-e407-4e3f-b6aa-08e4dbf97b52">Published</BMSTwoApprovalStatus>
    <SAEFCollection xmlns="3c731b06-e407-4e3f-b6aa-08e4dbf97b52">false</SAEFCollection>
    <BMSTwoReasonforRetirement xmlns="3c731b06-e407-4e3f-b6aa-08e4dbf97b52" xsi:nil="true"/>
    <BMSTwoDocumentApprover xmlns="3c731b06-e407-4e3f-b6aa-08e4dbf97b52">
      <UserInfo>
        <DisplayName>194</DisplayName>
        <AccountId>194</AccountId>
        <AccountType/>
      </UserInfo>
    </BMSTwoDocumentApprover>
    <SISActivityTaxHTField0 xmlns="3c731b06-e407-4e3f-b6aa-08e4dbf97b52">
      <Terms xmlns="http://schemas.microsoft.com/office/infopath/2007/PartnerControls"/>
    </SISActivityTaxHTField0>
    <SAEFDocumentStatusTaxHTField0 xmlns="3c731b06-e407-4e3f-b6aa-08e4dbf97b52">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83963bcf-013c-479f-9fed-585d0506254b</TermId>
        </TermInfo>
      </Terms>
    </SAEFDocumentStatusTaxHTField0>
    <SAEFBusinessProcessTaxHTField0 xmlns="3c731b06-e407-4e3f-b6aa-08e4dbf97b52">
      <Terms xmlns="http://schemas.microsoft.com/office/infopath/2007/PartnerControls">
        <TermInfo xmlns="http://schemas.microsoft.com/office/infopath/2007/PartnerControls">
          <TermName xmlns="http://schemas.microsoft.com/office/infopath/2007/PartnerControls">All - Records Management</TermName>
          <TermId xmlns="http://schemas.microsoft.com/office/infopath/2007/PartnerControls">1f68a0f2-47ab-4887-8df5-7c0616d5ad90</TermId>
        </TermInfo>
      </Terms>
    </SAEFBusinessProcessTaxHTField0>
    <SAEFLegalEntityTaxHTField0 xmlns="3c731b06-e407-4e3f-b6aa-08e4dbf97b52">
      <Terms xmlns="http://schemas.microsoft.com/office/infopath/2007/PartnerControls">
        <TermInfo xmlns="http://schemas.microsoft.com/office/infopath/2007/PartnerControls">
          <TermName xmlns="http://schemas.microsoft.com/office/infopath/2007/PartnerControls">SEPCO</TermName>
          <TermId xmlns="http://schemas.microsoft.com/office/infopath/2007/PartnerControls">8dc9915e-e591-43e7-91e6-c9e8b13c25a6</TermId>
        </TermInfo>
      </Terms>
    </SAEFLegalEntityTaxHTField0>
    <BMSTwoHardCopy xmlns="3c731b06-e407-4e3f-b6aa-08e4dbf97b52">false</BMSTwoHardCopy>
    <SAEFTRIMRecordNumber xmlns="3c731b06-e407-4e3f-b6aa-08e4dbf97b52" xsi:nil="true"/>
    <BMSTwoDocumentCustodian xmlns="3c731b06-e407-4e3f-b6aa-08e4dbf97b52">
      <UserInfo>
        <DisplayName>Stephenson, Jay W SEPCO-IUD/P/ET/A</DisplayName>
        <AccountId>708</AccountId>
        <AccountType/>
      </UserInfo>
    </BMSTwoDocumentCustodian>
    <SAEFBusinessTaxHTField0 xmlns="3c731b06-e407-4e3f-b6aa-08e4dbf97b52">
      <Terms xmlns="http://schemas.microsoft.com/office/infopath/2007/PartnerControls">
        <TermInfo xmlns="http://schemas.microsoft.com/office/infopath/2007/PartnerControls">
          <TermName xmlns="http://schemas.microsoft.com/office/infopath/2007/PartnerControls">Upstream International</TermName>
          <TermId xmlns="http://schemas.microsoft.com/office/infopath/2007/PartnerControls">dabf15d9-4f75-4ed1-b8a1-a0c3e2a85888</TermId>
        </TermInfo>
      </Terms>
    </SAEFBusinessTaxHTField0>
    <SAEFExportControlClassificationTaxHTField0 xmlns="3c731b06-e407-4e3f-b6aa-08e4dbf97b52">
      <Terms xmlns="http://schemas.microsoft.com/office/infopath/2007/PartnerControls">
        <TermInfo xmlns="http://schemas.microsoft.com/office/infopath/2007/PartnerControls">
          <TermName xmlns="http://schemas.microsoft.com/office/infopath/2007/PartnerControls">US content - Non Controlled (EAR99)</TermName>
          <TermId xmlns="http://schemas.microsoft.com/office/infopath/2007/PartnerControls">28f925a0-3150-42d2-9202-9af8bad33ffa</TermId>
        </TermInfo>
      </Terms>
    </SAEFExportControlClassificationTaxHTField0>
    <SAEFBusinessUnitRegionTaxHTField0 xmlns="3c731b06-e407-4e3f-b6aa-08e4dbf97b52">
      <Terms xmlns="http://schemas.microsoft.com/office/infopath/2007/PartnerControls">
        <TermInfo xmlns="http://schemas.microsoft.com/office/infopath/2007/PartnerControls">
          <TermName xmlns="http://schemas.microsoft.com/office/infopath/2007/PartnerControls">Upstream International</TermName>
          <TermId xmlns="http://schemas.microsoft.com/office/infopath/2007/PartnerControls">dabf15d9-4f75-4ed1-b8a1-a0c3e2a85888</TermId>
        </TermInfo>
      </Terms>
    </SAEFBusinessUnitRegionTaxHTField0>
    <ba6c0a85f62f42b588e0a51e460772d2 xmlns="3c731b06-e407-4e3f-b6aa-08e4dbf97b52">
      <Terms xmlns="http://schemas.microsoft.com/office/infopath/2007/PartnerControls"/>
    </ba6c0a85f62f42b588e0a51e460772d2>
    <SAEFCountryOfJurisdictionTaxHTField0 xmlns="3c731b06-e407-4e3f-b6aa-08e4dbf97b52">
      <Terms xmlns="http://schemas.microsoft.com/office/infopath/2007/PartnerControls">
        <TermInfo xmlns="http://schemas.microsoft.com/office/infopath/2007/PartnerControls">
          <TermName xmlns="http://schemas.microsoft.com/office/infopath/2007/PartnerControls">UNITED STATES</TermName>
          <TermId xmlns="http://schemas.microsoft.com/office/infopath/2007/PartnerControls">6c4ad875-5af6-45fb-9ae9-62dd1609b327</TermId>
        </TermInfo>
      </Terms>
    </SAEFCountryOfJurisdictionTaxHTField0>
    <SAEFGlobalFunctionTaxHTField0 xmlns="3c731b06-e407-4e3f-b6aa-08e4dbf97b52">
      <Terms xmlns="http://schemas.microsoft.com/office/infopath/2007/PartnerControls">
        <TermInfo xmlns="http://schemas.microsoft.com/office/infopath/2007/PartnerControls">
          <TermName xmlns="http://schemas.microsoft.com/office/infopath/2007/PartnerControls">Finance</TermName>
          <TermId xmlns="http://schemas.microsoft.com/office/infopath/2007/PartnerControls">8f3a98f8-b482-4e7f-a50c-764ecb69c722</TermId>
        </TermInfo>
      </Terms>
    </SAEFGlobalFunctionTaxHTField0>
    <BMSTwoIsPublished xmlns="3c731b06-e407-4e3f-b6aa-08e4dbf97b52">No</BMSTwoIsPublished>
    <SAEFSiteOwner xmlns="3c731b06-e407-4e3f-b6aa-08e4dbf97b52">i:0#.w|europe\gbx962-f</SAEFSiteOwner>
    <e1483d2e70064cd9b5fd591adbf6c118 xmlns="3c731b06-e407-4e3f-b6aa-08e4dbf97b52">
      <Terms xmlns="http://schemas.microsoft.com/office/infopath/2007/PartnerControls">
        <TermInfo xmlns="http://schemas.microsoft.com/office/infopath/2007/PartnerControls">
          <TermName xmlns="http://schemas.microsoft.com/office/infopath/2007/PartnerControls">United States</TermName>
          <TermId xmlns="http://schemas.microsoft.com/office/infopath/2007/PartnerControls">13eeaf1c-7e10-4ae2-832e-6ee62ce33aff</TermId>
        </TermInfo>
      </Terms>
    </e1483d2e70064cd9b5fd591adbf6c118>
    <Document_x0020_Reviewer xmlns="3c731b06-e407-4e3f-b6aa-08e4dbf97b52">
      <UserInfo>
        <DisplayName/>
        <AccountId xsi:nil="true"/>
        <AccountType/>
      </UserInfo>
    </Document_x0020_Reviewer>
    <SAEFSiteCollectionName xmlns="3c731b06-e407-4e3f-b6aa-08e4dbf97b52">Global BMS</SAEFSiteCollectionName>
    <BMSTwoDocumentNumber xmlns="3c731b06-e407-4e3f-b6aa-08e4dbf97b52">HSE0135</BMSTwoDocumentNumber>
    <bf4f2f3a572248eab94c848b06f5fd7d xmlns="3c731b06-e407-4e3f-b6aa-08e4dbf97b52">
      <Terms xmlns="http://schemas.microsoft.com/office/infopath/2007/PartnerControls">
        <TermInfo xmlns="http://schemas.microsoft.com/office/infopath/2007/PartnerControls">
          <TermName xmlns="http://schemas.microsoft.com/office/infopath/2007/PartnerControls">Integrated gas and upstream</TermName>
          <TermId xmlns="http://schemas.microsoft.com/office/infopath/2007/PartnerControls">2a1f125c-0b1a-4edb-a7af-ba7f3be6d765</TermId>
        </TermInfo>
      </Terms>
    </bf4f2f3a572248eab94c848b06f5fd7d>
    <h82b78132231429298fb68b6bf96536f xmlns="3c731b06-e407-4e3f-b6aa-08e4dbf97b52">
      <Terms xmlns="http://schemas.microsoft.com/office/infopath/2007/PartnerControls">
        <TermInfo xmlns="http://schemas.microsoft.com/office/infopath/2007/PartnerControls">
          <TermName xmlns="http://schemas.microsoft.com/office/infopath/2007/PartnerControls">Deepwater</TermName>
          <TermId xmlns="http://schemas.microsoft.com/office/infopath/2007/PartnerControls">949c4e6f-1188-49e7-9889-6e90d2fd5fc6</TermId>
        </TermInfo>
      </Terms>
    </h82b78132231429298fb68b6bf96536f>
    <BMSTwoLastPublishedDate xmlns="3c731b06-e407-4e3f-b6aa-08e4dbf97b52" xsi:nil="true"/>
    <BMSTwoRoleDescription xmlns="3c731b06-e407-4e3f-b6aa-08e4dbf97b52" xsi:nil="true"/>
    <CSM xmlns="3c731b06-e407-4e3f-b6aa-08e4dbf97b52">Yes</CSM>
    <Revision_x0020_Number xmlns="3c731b06-e407-4e3f-b6aa-08e4dbf97b52">4.0</Revision_x0020_Number>
    <ice2f7984e9548f9a31773f854109466 xmlns="3c731b06-e407-4e3f-b6aa-08e4dbf97b52" xsi:nil="true"/>
    <BMSTwoLinkCategory xmlns="ce605250-cd29-4da9-84df-1cf0871470b2" xsi:nil="true"/>
    <ReviewStartDate xmlns="3c731b06-e407-4e3f-b6aa-08e4dbf97b52" xsi:nil="true"/>
    <BMSReviewedBy xmlns="3c731b06-e407-4e3f-b6aa-08e4dbf97b52">
      <UserInfo>
        <DisplayName/>
        <AccountId xsi:nil="true"/>
        <AccountType/>
      </UserInfo>
    </BMSReviewedBy>
    <Review_x0020_Status xmlns="3c731b06-e407-4e3f-b6aa-08e4dbf97b52">Not Reviewed</Review_x0020_Status>
    <BMSProcess xmlns="3c731b06-e407-4e3f-b6aa-08e4dbf97b52" xsi:nil="true"/>
    <BMSApprovalRequestedBy xmlns="3c731b06-e407-4e3f-b6aa-08e4dbf97b52">
      <UserInfo>
        <DisplayName/>
        <AccountId xsi:nil="true"/>
        <AccountType/>
      </UserInfo>
    </BMSApprovalRequestedBy>
    <ApprovalStartDate xmlns="3c731b06-e407-4e3f-b6aa-08e4dbf97b52" xsi:nil="true"/>
    <BMSPendingApprovers xmlns="3c731b06-e407-4e3f-b6aa-08e4dbf97b52">
      <UserInfo>
        <DisplayName/>
        <AccountId xsi:nil="true"/>
        <AccountType/>
      </UserInfo>
    </BMSPendingApprovers>
    <BMSApprovedBy xmlns="3c731b06-e407-4e3f-b6aa-08e4dbf97b52">
      <UserInfo>
        <DisplayName/>
        <AccountId xsi:nil="true"/>
        <AccountType/>
      </UserInfo>
    </BMSApprovedBy>
    <BMSReviewRequestedBy xmlns="3c731b06-e407-4e3f-b6aa-08e4dbf97b52">
      <UserInfo>
        <DisplayName/>
        <AccountId xsi:nil="true"/>
        <AccountType/>
      </UserInfo>
    </BMSReviewRequestedBy>
    <Comment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BMS 2.0 Shell Document" ma:contentTypeID="0x0101006F0A470EEB1140E7AA14F4CE8A50B54C0001CB1477F4DD432AA86DD56CC3887AF40100EDDB123CF0924E49AE15B6B019300EBC" ma:contentTypeVersion="80" ma:contentTypeDescription="Shell Document Content Type" ma:contentTypeScope="" ma:versionID="a8a3e2d0da55c82f7ce0e4dbc3b1bb0f">
  <xsd:schema xmlns:xsd="http://www.w3.org/2001/XMLSchema" xmlns:xs="http://www.w3.org/2001/XMLSchema" xmlns:p="http://schemas.microsoft.com/office/2006/metadata/properties" xmlns:ns1="http://schemas.microsoft.com/sharepoint/v3" xmlns:ns2="3c731b06-e407-4e3f-b6aa-08e4dbf97b52" xmlns:ns4="ce605250-cd29-4da9-84df-1cf0871470b2" targetNamespace="http://schemas.microsoft.com/office/2006/metadata/properties" ma:root="true" ma:fieldsID="1a1ba2e83ede5f725ba42e30a984f4fa" ns1:_="" ns2:_="" ns4:_="">
    <xsd:import namespace="http://schemas.microsoft.com/sharepoint/v3"/>
    <xsd:import namespace="3c731b06-e407-4e3f-b6aa-08e4dbf97b52"/>
    <xsd:import namespace="ce605250-cd29-4da9-84df-1cf0871470b2"/>
    <xsd:element name="properties">
      <xsd:complexType>
        <xsd:sequence>
          <xsd:element name="documentManagement">
            <xsd:complexType>
              <xsd:all>
                <xsd:element ref="ns2:BMSTwoDocumentNumber"/>
                <xsd:element ref="ns2:BMSTwoDocumentCustodian"/>
                <xsd:element ref="ns2:BMSTwoDocumentApprover"/>
                <xsd:element ref="ns2:BMSTwoReviewDate"/>
                <xsd:element ref="ns2:BMSTwoSafetyCritical" minOccurs="0"/>
                <xsd:element ref="ns2:BMSTwoHardCopy" minOccurs="0"/>
                <xsd:element ref="ns2:BMSTwoLastPublishedDate" minOccurs="0"/>
                <xsd:element ref="ns2:BMSTwoApprovalStatus" minOccurs="0"/>
                <xsd:element ref="ns2:SAEFTRIMRecordNumber" minOccurs="0"/>
                <xsd:element ref="ns2:SAEFOwner" minOccurs="0"/>
                <xsd:element ref="ns2:SAEFSiteCollectionName" minOccurs="0"/>
                <xsd:element ref="ns2:SAEFSiteOwner" minOccurs="0"/>
                <xsd:element ref="ns2:SAEFCollection" minOccurs="0"/>
                <xsd:element ref="ns2:SAEFIsRecord" minOccurs="0"/>
                <xsd:element ref="ns2:BMSTwoReasonforRetirement" minOccurs="0"/>
                <xsd:element ref="ns2:SAEFAssetIdentifier" minOccurs="0"/>
                <xsd:element ref="ns2:TaxCatchAll" minOccurs="0"/>
                <xsd:element ref="ns2:BMSTwoLabelRequest" minOccurs="0"/>
                <xsd:element ref="ns2:BMSTwoIsPublished" minOccurs="0"/>
                <xsd:element ref="ns4:BMSTwoLinkCategory" minOccurs="0"/>
                <xsd:element ref="ns2:BMSTwoRoleDescription" minOccurs="0"/>
                <xsd:element ref="ns2:BMSTwoRole" minOccurs="0"/>
                <xsd:element ref="ns2:Document_x0020_Reviewer" minOccurs="0"/>
                <xsd:element ref="ns2:CSM" minOccurs="0"/>
                <xsd:element ref="ns2:Revision_x0020_Number" minOccurs="0"/>
                <xsd:element ref="ns2:_dlc_DocId" minOccurs="0"/>
                <xsd:element ref="ns2:_dlc_DocIdUrl" minOccurs="0"/>
                <xsd:element ref="ns2:_dlc_DocIdPersistId" minOccurs="0"/>
                <xsd:element ref="ns1:SAEFSecurityClassificationTaxHTField0" minOccurs="0"/>
                <xsd:element ref="ns2:ice2f7984e9548f9a31773f854109466" minOccurs="0"/>
                <xsd:element ref="ns2:TaxCatchAllLabel" minOccurs="0"/>
                <xsd:element ref="ns2:SAEFDocumentStatusTaxHTField0" minOccurs="0"/>
                <xsd:element ref="ns2:SAEFDocumentTypeTaxHTField0" minOccurs="0"/>
                <xsd:element ref="ns2:SAEFBusinessTaxHTField0" minOccurs="0"/>
                <xsd:element ref="ns2:SISActivityTaxHTField0" minOccurs="0"/>
                <xsd:element ref="ns2:SAEFBusinessUnitRegionTaxHTField0" minOccurs="0"/>
                <xsd:element ref="ns2:SAEFBusinessProcessTaxHTField0" minOccurs="0"/>
                <xsd:element ref="ns2:SAEFGlobalFunctionTaxHTField0" minOccurs="0"/>
                <xsd:element ref="ns2:SAEFLegalEntityTaxHTField0" minOccurs="0"/>
                <xsd:element ref="ns2:SAEFLanguageTaxHTField0" minOccurs="0"/>
                <xsd:element ref="ns2:SAEFCountryOfJurisdictionTaxHTField0" minOccurs="0"/>
                <xsd:element ref="ns2:bf4f2f3a572248eab94c848b06f5fd7d" minOccurs="0"/>
                <xsd:element ref="ns2:h82b78132231429298fb68b6bf96536f" minOccurs="0"/>
                <xsd:element ref="ns2:e1483d2e70064cd9b5fd591adbf6c118" minOccurs="0"/>
                <xsd:element ref="ns2:l0f60396502c4d5f98d0a9d1a720d1e2" minOccurs="0"/>
                <xsd:element ref="ns2:j295848721b843979779ef61be9d175b" minOccurs="0"/>
                <xsd:element ref="ns2:ba6c0a85f62f42b588e0a51e460772d2" minOccurs="0"/>
                <xsd:element ref="ns2:SAEFExportControlClassificationTaxHTField0" minOccurs="0"/>
                <xsd:element ref="ns2:hc29437223b24067bb8ecb6aeff79600" minOccurs="0"/>
                <xsd:element ref="ns4:MediaServiceMetadata" minOccurs="0"/>
                <xsd:element ref="ns4:MediaServiceFastMetadata" minOccurs="0"/>
                <xsd:element ref="ns4:MediaServiceSearchProperties" minOccurs="0"/>
                <xsd:element ref="ns4:MediaServiceObjectDetectorVersions" minOccurs="0"/>
                <xsd:element ref="ns2:BMSProcess" minOccurs="0"/>
                <xsd:element ref="ns2:ApprovalStartDate" minOccurs="0"/>
                <xsd:element ref="ns2:BMSApprovalRequestedBy" minOccurs="0"/>
                <xsd:element ref="ns2:BMSApprovedBy" minOccurs="0"/>
                <xsd:element ref="ns2:ReviewStartDate" minOccurs="0"/>
                <xsd:element ref="ns2:BMSReviewRequestedBy" minOccurs="0"/>
                <xsd:element ref="ns2:BMSReviewedBy" minOccurs="0"/>
                <xsd:element ref="ns1:Comments" minOccurs="0"/>
                <xsd:element ref="ns2:BMSPendingApprovers" minOccurs="0"/>
                <xsd:element ref="ns2: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AEFSecurityClassificationTaxHTField0" ma:index="56" nillable="true" ma:taxonomy="true" ma:internalName="SAEFSecurityClassificationTaxHTField0" ma:taxonomyFieldName="SAEFSecurityClassification" ma:displayName="Security Classification" ma:indexed="true" ma:readOnly="false" ma:default="1;#Internal|21aa7f98-4035-4019-a764-107acb7269af" ma:fieldId="{2ce2f798-4e95-48f9-a317-73f854109466}" ma:sspId="e3aebf70-341c-4d91-bdd3-aba9df361687" ma:termSetId="daf890f0-167e-4ee2-a9fd-a81536ed8167" ma:anchorId="00000000-0000-0000-0000-000000000000" ma:open="false" ma:isKeyword="false">
      <xsd:complexType>
        <xsd:sequence>
          <xsd:element ref="pc:Terms" minOccurs="0" maxOccurs="1"/>
        </xsd:sequence>
      </xsd:complexType>
    </xsd:element>
    <xsd:element name="Comments" ma:index="8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731b06-e407-4e3f-b6aa-08e4dbf97b52" elementFormDefault="qualified">
    <xsd:import namespace="http://schemas.microsoft.com/office/2006/documentManagement/types"/>
    <xsd:import namespace="http://schemas.microsoft.com/office/infopath/2007/PartnerControls"/>
    <xsd:element name="BMSTwoDocumentNumber" ma:index="5" ma:displayName="Document Number" ma:indexed="true" ma:internalName="BMSTwoDocumentNumber" ma:readOnly="false">
      <xsd:simpleType>
        <xsd:restriction base="dms:Text"/>
      </xsd:simpleType>
    </xsd:element>
    <xsd:element name="BMSTwoDocumentCustodian" ma:index="6" ma:displayName="Document Custodian" ma:indexed="true" ma:list="UserInfo" ma:SharePointGroup="0" ma:internalName="BMSTwoDocumentCustodi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MSTwoDocumentApprover" ma:index="7" ma:displayName="Document Approver" ma:list="UserInfo" ma:SharePointGroup="0" ma:internalName="BMSTwoDocumentApprov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MSTwoReviewDate" ma:index="14" ma:displayName="Review Date" ma:format="DateOnly" ma:indexed="true" ma:internalName="BMSTwoReviewDate" ma:readOnly="false">
      <xsd:simpleType>
        <xsd:restriction base="dms:DateTime"/>
      </xsd:simpleType>
    </xsd:element>
    <xsd:element name="BMSTwoSafetyCritical" ma:index="15" nillable="true" ma:displayName="Safety Critical" ma:default="No" ma:format="RadioButtons" ma:indexed="true" ma:internalName="BMSTwoSafetyCritical" ma:readOnly="false">
      <xsd:simpleType>
        <xsd:restriction base="dms:Choice">
          <xsd:enumeration value="Yes"/>
          <xsd:enumeration value="No"/>
        </xsd:restriction>
      </xsd:simpleType>
    </xsd:element>
    <xsd:element name="BMSTwoHardCopy" ma:index="16" nillable="true" ma:displayName="Hard Copy" ma:default="0" ma:indexed="true" ma:internalName="BMSTwoHardCopy" ma:readOnly="false">
      <xsd:simpleType>
        <xsd:restriction base="dms:Boolean"/>
      </xsd:simpleType>
    </xsd:element>
    <xsd:element name="BMSTwoLastPublishedDate" ma:index="17" nillable="true" ma:displayName="Last Published Date" ma:format="DateOnly" ma:indexed="true" ma:internalName="BMSTwoLastPublishedDate" ma:readOnly="false">
      <xsd:simpleType>
        <xsd:restriction base="dms:DateTime"/>
      </xsd:simpleType>
    </xsd:element>
    <xsd:element name="BMSTwoApprovalStatus" ma:index="18" nillable="true" ma:displayName="Approval Status" ma:default="Draft" ma:format="Dropdown" ma:indexed="true" ma:internalName="BMSTwoApprovalStatus" ma:readOnly="false">
      <xsd:simpleType>
        <xsd:restriction base="dms:Choice">
          <xsd:enumeration value="Draft"/>
          <xsd:enumeration value="Approved"/>
          <xsd:enumeration value="Published"/>
          <xsd:enumeration value="Retired"/>
        </xsd:restriction>
      </xsd:simpleType>
    </xsd:element>
    <xsd:element name="SAEFTRIMRecordNumber" ma:index="19" nillable="true" ma:displayName="TRIM Record Number" ma:hidden="true" ma:internalName="SAEFTRIMRecordNumber" ma:readOnly="false">
      <xsd:simpleType>
        <xsd:restriction base="dms:Text"/>
      </xsd:simpleType>
    </xsd:element>
    <xsd:element name="SAEFOwner" ma:index="21" nillable="true" ma:displayName="Owner" ma:hidden="true" ma:internalName="SAEFOwner" ma:readOnly="false">
      <xsd:simpleType>
        <xsd:restriction base="dms:Text"/>
      </xsd:simpleType>
    </xsd:element>
    <xsd:element name="SAEFSiteCollectionName" ma:index="28" nillable="true" ma:displayName="Site Collection Name" ma:default="Global BMS" ma:internalName="SAEFSiteCollectionName" ma:readOnly="false">
      <xsd:simpleType>
        <xsd:restriction base="dms:Text"/>
      </xsd:simpleType>
    </xsd:element>
    <xsd:element name="SAEFSiteOwner" ma:index="29" nillable="true" ma:displayName="Site Owner" ma:default="i:0#.w|europe\gbx962-f" ma:internalName="SAEFSiteOwner" ma:readOnly="false">
      <xsd:simpleType>
        <xsd:restriction base="dms:Text"/>
      </xsd:simpleType>
    </xsd:element>
    <xsd:element name="SAEFCollection" ma:index="32" nillable="true" ma:displayName="Collection" ma:default="0" ma:internalName="SAEFCollection" ma:readOnly="false">
      <xsd:simpleType>
        <xsd:restriction base="dms:Boolean"/>
      </xsd:simpleType>
    </xsd:element>
    <xsd:element name="SAEFIsRecord" ma:index="33" nillable="true" ma:displayName="Is Archived" ma:hidden="true" ma:internalName="SAEFIsRecord" ma:readOnly="false">
      <xsd:simpleType>
        <xsd:restriction base="dms:Text"/>
      </xsd:simpleType>
    </xsd:element>
    <xsd:element name="BMSTwoReasonforRetirement" ma:index="34" nillable="true" ma:displayName="Reason for Retirement" ma:hidden="true" ma:internalName="BMSTwoReasonforRetirement" ma:readOnly="false">
      <xsd:simpleType>
        <xsd:restriction base="dms:Note"/>
      </xsd:simpleType>
    </xsd:element>
    <xsd:element name="SAEFAssetIdentifier" ma:index="40" nillable="true" ma:displayName="Asset Identifier" ma:hidden="true" ma:internalName="SAEFAssetIdentifier" ma:readOnly="false">
      <xsd:simpleType>
        <xsd:restriction base="dms:Text"/>
      </xsd:simpleType>
    </xsd:element>
    <xsd:element name="TaxCatchAll" ma:index="41" nillable="true" ma:displayName="Taxonomy Catch All Column" ma:hidden="true" ma:list="{67a71d5c-ac71-4c50-9071-07b2665bc560}" ma:internalName="TaxCatchAll" ma:showField="CatchAllData" ma:web="3c731b06-e407-4e3f-b6aa-08e4dbf97b52">
      <xsd:complexType>
        <xsd:complexContent>
          <xsd:extension base="dms:MultiChoiceLookup">
            <xsd:sequence>
              <xsd:element name="Value" type="dms:Lookup" maxOccurs="unbounded" minOccurs="0" nillable="true"/>
            </xsd:sequence>
          </xsd:extension>
        </xsd:complexContent>
      </xsd:complexType>
    </xsd:element>
    <xsd:element name="BMSTwoLabelRequest" ma:index="44" nillable="true" ma:displayName="Label Request Send" ma:default="No" ma:format="Dropdown" ma:internalName="BMSTwoLabelRequest" ma:readOnly="false">
      <xsd:simpleType>
        <xsd:restriction base="dms:Choice">
          <xsd:enumeration value="Yes"/>
          <xsd:enumeration value="No"/>
        </xsd:restriction>
      </xsd:simpleType>
    </xsd:element>
    <xsd:element name="BMSTwoIsPublished" ma:index="45" nillable="true" ma:displayName="BMSTwoIsPublished" ma:default="No" ma:format="Dropdown" ma:hidden="true" ma:internalName="BMSTwoIsPublished" ma:readOnly="false">
      <xsd:simpleType>
        <xsd:restriction base="dms:Choice">
          <xsd:enumeration value="No"/>
          <xsd:enumeration value="Yes"/>
        </xsd:restriction>
      </xsd:simpleType>
    </xsd:element>
    <xsd:element name="BMSTwoRoleDescription" ma:index="47" nillable="true" ma:displayName="Role Description" ma:internalName="BMSTwoRoleDescription" ma:readOnly="false">
      <xsd:simpleType>
        <xsd:restriction base="dms:Text"/>
      </xsd:simpleType>
    </xsd:element>
    <xsd:element name="BMSTwoRole" ma:index="48" nillable="true" ma:displayName="Role" ma:format="Dropdown" ma:internalName="BMSTwoRole" ma:readOnly="false">
      <xsd:simpleType>
        <xsd:restriction base="dms:Choice">
          <xsd:enumeration value="Engineering"/>
          <xsd:enumeration value="HSE"/>
          <xsd:enumeration value="Operations"/>
          <xsd:enumeration value="Corporate"/>
        </xsd:restriction>
      </xsd:simpleType>
    </xsd:element>
    <xsd:element name="Document_x0020_Reviewer" ma:index="50" nillable="true" ma:displayName="Document Reviewer" ma:list="UserInfo" ma:SharePointGroup="0" ma:internalName="Document_x0020_Review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SM" ma:index="51" nillable="true" ma:displayName="CSM" ma:default="Yes" ma:format="Dropdown" ma:internalName="CSM" ma:readOnly="false">
      <xsd:simpleType>
        <xsd:restriction base="dms:Choice">
          <xsd:enumeration value="Yes"/>
          <xsd:enumeration value="No"/>
        </xsd:restriction>
      </xsd:simpleType>
    </xsd:element>
    <xsd:element name="Revision_x0020_Number" ma:index="52" nillable="true" ma:displayName="Revision Number" ma:internalName="Revision_x0020_Number" ma:readOnly="false">
      <xsd:simpleType>
        <xsd:restriction base="dms:Text">
          <xsd:maxLength value="255"/>
        </xsd:restriction>
      </xsd:simpleType>
    </xsd:element>
    <xsd:element name="_dlc_DocId" ma:index="53" nillable="true" ma:displayName="Document ID Value" ma:description="The value of the document ID assigned to this item." ma:indexed="true" ma:internalName="_dlc_DocId" ma:readOnly="true">
      <xsd:simpleType>
        <xsd:restriction base="dms:Text"/>
      </xsd:simpleType>
    </xsd:element>
    <xsd:element name="_dlc_DocIdUrl" ma:index="5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Persist ID" ma:description="Keep ID on add." ma:hidden="true" ma:internalName="_dlc_DocIdPersistId" ma:readOnly="true">
      <xsd:simpleType>
        <xsd:restriction base="dms:Boolean"/>
      </xsd:simpleType>
    </xsd:element>
    <xsd:element name="ice2f7984e9548f9a31773f854109466" ma:index="57" nillable="true" ma:displayName="Security Classification_1" ma:hidden="true" ma:internalName="ice2f7984e9548f9a31773f854109466">
      <xsd:simpleType>
        <xsd:restriction base="dms:Note"/>
      </xsd:simpleType>
    </xsd:element>
    <xsd:element name="TaxCatchAllLabel" ma:index="58" nillable="true" ma:displayName="Taxonomy Catch All Column1" ma:hidden="true" ma:list="{67a71d5c-ac71-4c50-9071-07b2665bc560}" ma:internalName="TaxCatchAllLabel" ma:readOnly="true" ma:showField="CatchAllDataLabel" ma:web="3c731b06-e407-4e3f-b6aa-08e4dbf97b52">
      <xsd:complexType>
        <xsd:complexContent>
          <xsd:extension base="dms:MultiChoiceLookup">
            <xsd:sequence>
              <xsd:element name="Value" type="dms:Lookup" maxOccurs="unbounded" minOccurs="0" nillable="true"/>
            </xsd:sequence>
          </xsd:extension>
        </xsd:complexContent>
      </xsd:complexType>
    </xsd:element>
    <xsd:element name="SAEFDocumentStatusTaxHTField0" ma:index="59" nillable="true" ma:taxonomy="true" ma:internalName="SAEFDocumentStatusTaxHTField0" ma:taxonomyFieldName="SAEFDocumentStatus" ma:displayName="Document Status" ma:readOnly="false" ma:default="7;#Draft|1c86f377-7d91-4c95-bd5b-c18c83fe0aa5" ma:fieldId="{627a77c6-2170-43dd-a0ef-eb6a3870ea75}" ma:sspId="e3aebf70-341c-4d91-bdd3-aba9df361687" ma:termSetId="935aba77-d2cb-414d-bb70-87b73a0515d8" ma:anchorId="00000000-0000-0000-0000-000000000000" ma:open="false" ma:isKeyword="false">
      <xsd:complexType>
        <xsd:sequence>
          <xsd:element ref="pc:Terms" minOccurs="0" maxOccurs="1"/>
        </xsd:sequence>
      </xsd:complexType>
    </xsd:element>
    <xsd:element name="SAEFDocumentTypeTaxHTField0" ma:index="60" ma:taxonomy="true" ma:internalName="SAEFDocumentTypeTaxHTField0" ma:taxonomyFieldName="SAEFDocumentType" ma:displayName="Document Type" ma:indexed="true" ma:readOnly="false" ma:fieldId="{566fdc14-b4fa-46ee-a88e-e2aac7ad2eac}" ma:sspId="e3aebf70-341c-4d91-bdd3-aba9df361687" ma:termSetId="80f0838a-466c-4c9a-bee5-1b8cc523460f" ma:anchorId="bdaa5ed5-1b27-4838-a9a5-cbd509ac6e02" ma:open="false" ma:isKeyword="false">
      <xsd:complexType>
        <xsd:sequence>
          <xsd:element ref="pc:Terms" minOccurs="0" maxOccurs="1"/>
        </xsd:sequence>
      </xsd:complexType>
    </xsd:element>
    <xsd:element name="SAEFBusinessTaxHTField0" ma:index="61" nillable="true" ma:taxonomy="true" ma:internalName="SAEFBusinessTaxHTField0" ma:taxonomyFieldName="SAEFBusiness" ma:displayName="Business" ma:readOnly="false" ma:fieldId="{0d7acb72-5c17-4ee6-b184-d60d15597f6a}"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ISActivityTaxHTField0" ma:index="62" nillable="true" ma:taxonomy="true" ma:internalName="SISActivityTaxHTField0" ma:taxonomyFieldName="SISActivity" ma:displayName="Activity" ma:readOnly="false" ma:default="9;#Governance|58a46ad1-1f8d-46dc-b9eb-5e55c57c5c1e" ma:fieldId="{8ccbbc01-8d96-4539-8484-9366446dd79f}" ma:sspId="e3aebf70-341c-4d91-bdd3-aba9df361687" ma:termSetId="952aa68b-4dc7-4056-9f56-1d9b59859ed3" ma:anchorId="c6fa717d-d246-444f-819f-7362d33caee1" ma:open="false" ma:isKeyword="false">
      <xsd:complexType>
        <xsd:sequence>
          <xsd:element ref="pc:Terms" minOccurs="0" maxOccurs="1"/>
        </xsd:sequence>
      </xsd:complexType>
    </xsd:element>
    <xsd:element name="SAEFBusinessUnitRegionTaxHTField0" ma:index="63" nillable="true" ma:taxonomy="true" ma:internalName="SAEFBusinessUnitRegionTaxHTField0" ma:taxonomyFieldName="SAEFBusinessUnitRegion" ma:displayName="Business Unit/Region" ma:readOnly="false" ma:fieldId="{98984985-015b-4079-8918-b5a01b45e4b3}" ma:sspId="e3aebf70-341c-4d91-bdd3-aba9df361687" ma:termSetId="f928660f-a52c-4d0d-a7a1-af45e8e16dc6" ma:anchorId="00000000-0000-0000-0000-000000000000" ma:open="false" ma:isKeyword="false">
      <xsd:complexType>
        <xsd:sequence>
          <xsd:element ref="pc:Terms" minOccurs="0" maxOccurs="1"/>
        </xsd:sequence>
      </xsd:complexType>
    </xsd:element>
    <xsd:element name="SAEFBusinessProcessTaxHTField0" ma:index="64" nillable="true" ma:taxonomy="true" ma:internalName="SAEFBusinessProcessTaxHTField0" ma:taxonomyFieldName="SAEFBusinessProcess" ma:displayName="Business Process" ma:readOnly="false" ma:default="29;#Finance - Business ＆ Controlling|de469197-5586-49bf-8aa0-481420cbab7f" ma:fieldId="{f7493bb9-5348-44de-a787-5c9f505950a2}" ma:sspId="e3aebf70-341c-4d91-bdd3-aba9df361687" ma:termSetId="f105a133-66fc-4406-afa4-8b472c9cdbbb" ma:anchorId="00000000-0000-0000-0000-000000000000" ma:open="false" ma:isKeyword="false">
      <xsd:complexType>
        <xsd:sequence>
          <xsd:element ref="pc:Terms" minOccurs="0" maxOccurs="1"/>
        </xsd:sequence>
      </xsd:complexType>
    </xsd:element>
    <xsd:element name="SAEFGlobalFunctionTaxHTField0" ma:index="65" nillable="true" ma:taxonomy="true" ma:internalName="SAEFGlobalFunctionTaxHTField0" ma:taxonomyFieldName="SAEFGlobalFunction" ma:displayName="Business Function" ma:readOnly="false" ma:default="10;#Finance|8f3a98f8-b482-4e7f-a50c-764ecb69c722" ma:fieldId="{1284211f-8330-48b1-a5cc-ec1f0d9b0f7a}" ma:sspId="e3aebf70-341c-4d91-bdd3-aba9df361687" ma:termSetId="354c4cc3-2d4b-4608-9bbd-a538d7fca2d9" ma:anchorId="00000000-0000-0000-0000-000000000000" ma:open="false" ma:isKeyword="false">
      <xsd:complexType>
        <xsd:sequence>
          <xsd:element ref="pc:Terms" minOccurs="0" maxOccurs="1"/>
        </xsd:sequence>
      </xsd:complexType>
    </xsd:element>
    <xsd:element name="SAEFLegalEntityTaxHTField0" ma:index="66" nillable="true" ma:taxonomy="true" ma:internalName="SAEFLegalEntityTaxHTField0" ma:taxonomyFieldName="SAEFLegalEntity" ma:displayName="Legal Entity" ma:readOnly="false" ma:default="4;#SIEP|ca814f84-fd49-4cca-9dd4-ac559012442b" ma:fieldId="{529dd253-148e-4d10-9b8c-1444f6695d3b}" ma:sspId="e3aebf70-341c-4d91-bdd3-aba9df361687" ma:termSetId="94b6dd6e-4329-4f68-907b-ed5bdd50f8ac" ma:anchorId="00000000-0000-0000-0000-000000000000" ma:open="false" ma:isKeyword="false">
      <xsd:complexType>
        <xsd:sequence>
          <xsd:element ref="pc:Terms" minOccurs="0" maxOccurs="1"/>
        </xsd:sequence>
      </xsd:complexType>
    </xsd:element>
    <xsd:element name="SAEFLanguageTaxHTField0" ma:index="67" ma:taxonomy="true" ma:internalName="SAEFLanguageTaxHTField0" ma:taxonomyFieldName="SAEFLanguage" ma:displayName="Language" ma:indexed="true" ma:readOnly="false" ma:default="2;#English|bd3ad5ee-f0c3-40aa-8cc8-36ef09940af3" ma:fieldId="{a99e316a-5158-4b34-9a98-5674ef8a1639}" ma:sspId="e3aebf70-341c-4d91-bdd3-aba9df361687" ma:termSetId="b2561cd2-09b2-4dce-b5be-021768df6dab" ma:anchorId="00000000-0000-0000-0000-000000000000" ma:open="false" ma:isKeyword="false">
      <xsd:complexType>
        <xsd:sequence>
          <xsd:element ref="pc:Terms" minOccurs="0" maxOccurs="1"/>
        </xsd:sequence>
      </xsd:complexType>
    </xsd:element>
    <xsd:element name="SAEFCountryOfJurisdictionTaxHTField0" ma:index="68" nillable="true" ma:taxonomy="true" ma:internalName="SAEFCountryOfJurisdictionTaxHTField0" ma:taxonomyFieldName="SAEFCountryOfJurisdiction" ma:displayName="Country of Jurisdiction" ma:readOnly="false" ma:default="3;#NETHERLANDS|54565ecb-470f-40ea-a584-819150a65a13" ma:fieldId="{dc07035f-7987-48f5-ba88-2d29e2b62c9e}" ma:sspId="e3aebf70-341c-4d91-bdd3-aba9df361687" ma:termSetId="a560ecad-89fd-4dcd-adad-4e15e7baec58" ma:anchorId="00000000-0000-0000-0000-000000000000" ma:open="false" ma:isKeyword="false">
      <xsd:complexType>
        <xsd:sequence>
          <xsd:element ref="pc:Terms" minOccurs="0" maxOccurs="1"/>
        </xsd:sequence>
      </xsd:complexType>
    </xsd:element>
    <xsd:element name="bf4f2f3a572248eab94c848b06f5fd7d" ma:index="69" ma:taxonomy="true" ma:internalName="bf4f2f3a572248eab94c848b06f5fd7d" ma:taxonomyFieldName="BMSTwoBusiness" ma:displayName="Business" ma:indexed="true" ma:readOnly="false" ma:default="" ma:fieldId="{bf4f2f3a-5722-48ea-b94c-848b06f5fd7d}" ma:sspId="e3aebf70-341c-4d91-bdd3-aba9df361687" ma:termSetId="995cf49d-01ed-4dab-b293-56442a504a1a" ma:anchorId="00000000-0000-0000-0000-000000000000" ma:open="false" ma:isKeyword="false">
      <xsd:complexType>
        <xsd:sequence>
          <xsd:element ref="pc:Terms" minOccurs="0" maxOccurs="1"/>
        </xsd:sequence>
      </xsd:complexType>
    </xsd:element>
    <xsd:element name="h82b78132231429298fb68b6bf96536f" ma:index="70" ma:taxonomy="true" ma:internalName="h82b78132231429298fb68b6bf96536f" ma:taxonomyFieldName="BMSTwoLineofBusiness" ma:displayName="Line of Business" ma:readOnly="false" ma:default="5;#Deepwater|949c4e6f-1188-49e7-9889-6e90d2fd5fc6" ma:fieldId="{182b7813-2231-4292-98fb-68b6bf96536f}" ma:sspId="e3aebf70-341c-4d91-bdd3-aba9df361687" ma:termSetId="6627b8f5-2914-4a12-8fc2-6dbd055d3211" ma:anchorId="00000000-0000-0000-0000-000000000000" ma:open="false" ma:isKeyword="false">
      <xsd:complexType>
        <xsd:sequence>
          <xsd:element ref="pc:Terms" minOccurs="0" maxOccurs="1"/>
        </xsd:sequence>
      </xsd:complexType>
    </xsd:element>
    <xsd:element name="e1483d2e70064cd9b5fd591adbf6c118" ma:index="71" ma:taxonomy="true" ma:internalName="e1483d2e70064cd9b5fd591adbf6c118" ma:taxonomyFieldName="BMSTwoCountry" ma:displayName="Country" ma:readOnly="false" ma:default="8;#United States|13eeaf1c-7e10-4ae2-832e-6ee62ce33aff" ma:fieldId="{e1483d2e-7006-4cd9-b5fd-591adbf6c118}" ma:taxonomyMulti="true" ma:sspId="e3aebf70-341c-4d91-bdd3-aba9df361687" ma:termSetId="0d484f4b-f042-4271-906c-aac6c5445201" ma:anchorId="00000000-0000-0000-0000-000000000000" ma:open="false" ma:isKeyword="false">
      <xsd:complexType>
        <xsd:sequence>
          <xsd:element ref="pc:Terms" minOccurs="0" maxOccurs="1"/>
        </xsd:sequence>
      </xsd:complexType>
    </xsd:element>
    <xsd:element name="l0f60396502c4d5f98d0a9d1a720d1e2" ma:index="72" nillable="true" ma:taxonomy="true" ma:internalName="l0f60396502c4d5f98d0a9d1a720d1e2" ma:taxonomyFieldName="BMSTwoAsset" ma:displayName="Asset" ma:readOnly="false" ma:fieldId="{50f60396-502c-4d5f-98d0-a9d1a720d1e2}" ma:taxonomyMulti="true" ma:sspId="e3aebf70-341c-4d91-bdd3-aba9df361687" ma:termSetId="546b9907-098f-4dd6-ac6f-b4ed6a2c7416" ma:anchorId="00000000-0000-0000-0000-000000000000" ma:open="false" ma:isKeyword="false">
      <xsd:complexType>
        <xsd:sequence>
          <xsd:element ref="pc:Terms" minOccurs="0" maxOccurs="1"/>
        </xsd:sequence>
      </xsd:complexType>
    </xsd:element>
    <xsd:element name="j295848721b843979779ef61be9d175b" ma:index="73" nillable="true" ma:taxonomy="true" ma:internalName="j295848721b843979779ef61be9d175b" ma:taxonomyFieldName="BMSTwoDiscipline" ma:displayName="Discipline" ma:readOnly="false" ma:default="" ma:fieldId="{32958487-21b8-4397-9779-ef61be9d175b}" ma:taxonomyMulti="true" ma:sspId="e3aebf70-341c-4d91-bdd3-aba9df361687" ma:termSetId="a11e2c62-8181-473d-af47-735b5e619f6e" ma:anchorId="00000000-0000-0000-0000-000000000000" ma:open="false" ma:isKeyword="false">
      <xsd:complexType>
        <xsd:sequence>
          <xsd:element ref="pc:Terms" minOccurs="0" maxOccurs="1"/>
        </xsd:sequence>
      </xsd:complexType>
    </xsd:element>
    <xsd:element name="ba6c0a85f62f42b588e0a51e460772d2" ma:index="74" nillable="true" ma:taxonomy="true" ma:internalName="ba6c0a85f62f42b588e0a51e460772d2" ma:taxonomyFieldName="BMSTwoProcess" ma:displayName="Process" ma:readOnly="false" ma:default="" ma:fieldId="{ba6c0a85-f62f-42b5-88e0-a51e460772d2}" ma:taxonomyMulti="true" ma:sspId="e3aebf70-341c-4d91-bdd3-aba9df361687" ma:termSetId="2283c25d-f191-4085-87ee-8df9516d0cbe" ma:anchorId="00000000-0000-0000-0000-000000000000" ma:open="false" ma:isKeyword="false">
      <xsd:complexType>
        <xsd:sequence>
          <xsd:element ref="pc:Terms" minOccurs="0" maxOccurs="1"/>
        </xsd:sequence>
      </xsd:complexType>
    </xsd:element>
    <xsd:element name="SAEFExportControlClassificationTaxHTField0" ma:index="75" nillable="true" ma:taxonomy="true" ma:internalName="SAEFExportControlClassificationTaxHTField0" ma:taxonomyFieldName="SAEFExportControlClassification" ma:displayName="Export Control" ma:readOnly="false" ma:default="28;#Non-US content - Non Controlled|2ac8835e-0587-4096-a6e2-1f68da1e6cb3" ma:fieldId="{334f96ae-8e6f-4bca-bd92-9698e8369ad6}" ma:sspId="e3aebf70-341c-4d91-bdd3-aba9df361687" ma:termSetId="0a37200c-155d-4bd2-8a71-6ee4023d1aad" ma:anchorId="00000000-0000-0000-0000-000000000000" ma:open="false" ma:isKeyword="false">
      <xsd:complexType>
        <xsd:sequence>
          <xsd:element ref="pc:Terms" minOccurs="0" maxOccurs="1"/>
        </xsd:sequence>
      </xsd:complexType>
    </xsd:element>
    <xsd:element name="hc29437223b24067bb8ecb6aeff79600" ma:index="76" nillable="true" ma:taxonomy="true" ma:internalName="hc29437223b24067bb8ecb6aeff79600" ma:taxonomyFieldName="SEAM_x0020_Risk" ma:displayName="SEAM Risk" ma:readOnly="false" ma:fieldId="{1c294372-23b2-4067-bb8e-cb6aeff79600}" ma:taxonomyMulti="true" ma:sspId="e3aebf70-341c-4d91-bdd3-aba9df361687" ma:termSetId="bd23a8d3-7455-41d2-b66d-dd23ed1a68ae" ma:anchorId="00000000-0000-0000-0000-000000000000" ma:open="false" ma:isKeyword="false">
      <xsd:complexType>
        <xsd:sequence>
          <xsd:element ref="pc:Terms" minOccurs="0" maxOccurs="1"/>
        </xsd:sequence>
      </xsd:complexType>
    </xsd:element>
    <xsd:element name="BMSProcess" ma:index="81" nillable="true" ma:displayName="BMS Process" ma:internalName="BMSProcess">
      <xsd:simpleType>
        <xsd:restriction base="dms:Text"/>
      </xsd:simpleType>
    </xsd:element>
    <xsd:element name="ApprovalStartDate" ma:index="82" nillable="true" ma:displayName="Approval Start Date" ma:format="DateOnly" ma:internalName="ApprovalStartDate">
      <xsd:simpleType>
        <xsd:restriction base="dms:DateTime"/>
      </xsd:simpleType>
    </xsd:element>
    <xsd:element name="BMSApprovalRequestedBy" ma:index="83" nillable="true" ma:displayName="Approval Requested By" ma:internalName="BMSApprovalReques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ApprovedBy" ma:index="84" nillable="true" ma:displayName="Approved By" ma:internalName="BMS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StartDate" ma:index="85" nillable="true" ma:displayName="Review Start Date" ma:format="DateOnly" ma:internalName="ReviewStartDate">
      <xsd:simpleType>
        <xsd:restriction base="dms:DateTime"/>
      </xsd:simpleType>
    </xsd:element>
    <xsd:element name="BMSReviewRequestedBy" ma:index="86" nillable="true" ma:displayName="Review Requested By" ma:internalName="BMSReviewReques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ReviewedBy" ma:index="87" nillable="true" ma:displayName="Reviewed By" ma:internalName="BMS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MSPendingApprovers" ma:index="89" nillable="true" ma:displayName="Pending Approvers" ma:internalName="BMSPending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Status" ma:index="90" nillable="true" ma:displayName="Review Status" ma:default="Not Reviewed" ma:format="Dropdown" ma:internalName="Review_x0020_Status" ma:readOnly="false">
      <xsd:simpleType>
        <xsd:restriction base="dms:Choice">
          <xsd:enumeration value="Not Reviewed"/>
          <xsd:enumeration value="In Progress"/>
          <xsd:enumeration value="Reviewed"/>
        </xsd:restriction>
      </xsd:simpleType>
    </xsd:element>
  </xsd:schema>
  <xsd:schema xmlns:xsd="http://www.w3.org/2001/XMLSchema" xmlns:xs="http://www.w3.org/2001/XMLSchema" xmlns:dms="http://schemas.microsoft.com/office/2006/documentManagement/types" xmlns:pc="http://schemas.microsoft.com/office/infopath/2007/PartnerControls" targetNamespace="ce605250-cd29-4da9-84df-1cf0871470b2" elementFormDefault="qualified">
    <xsd:import namespace="http://schemas.microsoft.com/office/2006/documentManagement/types"/>
    <xsd:import namespace="http://schemas.microsoft.com/office/infopath/2007/PartnerControls"/>
    <xsd:element name="BMSTwoLinkCategory" ma:index="46" nillable="true" ma:displayName="Link Category" ma:format="Dropdown" ma:internalName="Link_x0020_Category" ma:readOnly="false">
      <xsd:simpleType>
        <xsd:restriction base="dms:Choice">
          <xsd:enumeration value="Application"/>
          <xsd:enumeration value="Dashboard"/>
          <xsd:enumeration value="Learning Material"/>
          <xsd:enumeration value="Records/Team Site"/>
          <xsd:enumeration value="SOP"/>
          <xsd:enumeration value="SAFETY CASE"/>
          <xsd:enumeration value="PERFORMANCE STANDARDS"/>
          <xsd:enumeration value="Associated Safety Case document"/>
          <xsd:enumeration value="HSE/SAFETY CASES"/>
          <xsd:enumeration value="Report"/>
          <xsd:enumeration value="Maintenance Strategies"/>
          <xsd:enumeration value="Documentation - Other"/>
          <xsd:enumeration value="UI Business Planning"/>
          <xsd:enumeration value="REPORT"/>
        </xsd:restriction>
      </xsd:simpleType>
    </xsd:element>
    <xsd:element name="MediaServiceMetadata" ma:index="77" nillable="true" ma:displayName="MediaServiceMetadata" ma:hidden="true" ma:internalName="MediaServiceMetadata" ma:readOnly="true">
      <xsd:simpleType>
        <xsd:restriction base="dms:Note"/>
      </xsd:simpleType>
    </xsd:element>
    <xsd:element name="MediaServiceFastMetadata" ma:index="78" nillable="true" ma:displayName="MediaServiceFastMetadata" ma:hidden="true" ma:internalName="MediaServiceFastMetadata" ma:readOnly="true">
      <xsd:simpleType>
        <xsd:restriction base="dms:Note"/>
      </xsd:simpleType>
    </xsd:element>
    <xsd:element name="MediaServiceSearchProperties" ma:index="79" nillable="true" ma:displayName="MediaServiceSearchProperties" ma:hidden="true" ma:internalName="MediaServiceSearchProperties" ma:readOnly="true">
      <xsd:simpleType>
        <xsd:restriction base="dms:Note"/>
      </xsd:simpleType>
    </xsd:element>
    <xsd:element name="MediaServiceObjectDetectorVersions" ma:index="8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hor"/>
        <xsd:element ref="dcterms:created" minOccurs="0" maxOccurs="1"/>
        <xsd:element ref="dc:identifier" minOccurs="0" maxOccurs="1"/>
        <xsd:element name="contentType" minOccurs="0" maxOccurs="1" type="xsd:string" ma:index="3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6F03E-A81A-46A7-A45B-82E0B5631235}">
  <ds:schemaRefs>
    <ds:schemaRef ds:uri="http://schemas.openxmlformats.org/officeDocument/2006/bibliography"/>
  </ds:schemaRefs>
</ds:datastoreItem>
</file>

<file path=customXml/itemProps2.xml><?xml version="1.0" encoding="utf-8"?>
<ds:datastoreItem xmlns:ds="http://schemas.openxmlformats.org/officeDocument/2006/customXml" ds:itemID="{74E1CF5C-7C0C-4A00-9B0A-54D59C74A55F}">
  <ds:schemaRefs>
    <ds:schemaRef ds:uri="http://schemas.microsoft.com/sharepoint/events"/>
  </ds:schemaRefs>
</ds:datastoreItem>
</file>

<file path=customXml/itemProps3.xml><?xml version="1.0" encoding="utf-8"?>
<ds:datastoreItem xmlns:ds="http://schemas.openxmlformats.org/officeDocument/2006/customXml" ds:itemID="{1E9435BA-404E-4DFF-AF4A-77E74A2207FD}">
  <ds:schemaRefs>
    <ds:schemaRef ds:uri="http://schemas.microsoft.com/sharepoint/v3/contenttype/forms"/>
  </ds:schemaRefs>
</ds:datastoreItem>
</file>

<file path=customXml/itemProps4.xml><?xml version="1.0" encoding="utf-8"?>
<ds:datastoreItem xmlns:ds="http://schemas.openxmlformats.org/officeDocument/2006/customXml" ds:itemID="{8E7BB573-B07C-4882-AA50-1A003EF2B2F4}">
  <ds:schemaRefs>
    <ds:schemaRef ds:uri="http://purl.org/dc/dcmitype/"/>
    <ds:schemaRef ds:uri="ce605250-cd29-4da9-84df-1cf0871470b2"/>
    <ds:schemaRef ds:uri="http://schemas.microsoft.com/office/2006/metadata/properties"/>
    <ds:schemaRef ds:uri="http://schemas.microsoft.com/sharepoint/v3"/>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3c731b06-e407-4e3f-b6aa-08e4dbf97b52"/>
    <ds:schemaRef ds:uri="http://purl.org/dc/terms/"/>
    <ds:schemaRef ds:uri="http://purl.org/dc/elements/1.1/"/>
  </ds:schemaRefs>
</ds:datastoreItem>
</file>

<file path=customXml/itemProps5.xml><?xml version="1.0" encoding="utf-8"?>
<ds:datastoreItem xmlns:ds="http://schemas.openxmlformats.org/officeDocument/2006/customXml" ds:itemID="{8748F619-9195-480A-9C52-9E71562EC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c731b06-e407-4e3f-b6aa-08e4dbf97b52"/>
    <ds:schemaRef ds:uri="ce605250-cd29-4da9-84df-1cf087147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0cb1e24-a0e2-4a4c-9340-733297c9cd7c}" enabled="1" method="Privileged" siteId="{db1e96a8-a3da-442a-930b-235cac24cd5c}" removed="0"/>
</clbl:labelList>
</file>

<file path=docProps/app.xml><?xml version="1.0" encoding="utf-8"?>
<Properties xmlns="http://schemas.openxmlformats.org/officeDocument/2006/extended-properties" xmlns:vt="http://schemas.openxmlformats.org/officeDocument/2006/docPropsVTypes">
  <Template>HSE-OPS_10-16-07</Template>
  <TotalTime>48</TotalTime>
  <Pages>15</Pages>
  <Words>3281</Words>
  <Characters>21926</Characters>
  <Application>Microsoft Office Word</Application>
  <DocSecurity>0</DocSecurity>
  <Lines>182</Lines>
  <Paragraphs>50</Paragraphs>
  <ScaleCrop>false</ScaleCrop>
  <HeadingPairs>
    <vt:vector size="2" baseType="variant">
      <vt:variant>
        <vt:lpstr>Title</vt:lpstr>
      </vt:variant>
      <vt:variant>
        <vt:i4>1</vt:i4>
      </vt:variant>
    </vt:vector>
  </HeadingPairs>
  <TitlesOfParts>
    <vt:vector size="1" baseType="lpstr">
      <vt:lpstr>Risk Assessment Matrix (RAM) Assessment and  Risk Management Guidance</vt:lpstr>
    </vt:vector>
  </TitlesOfParts>
  <Company>Approved Company</Company>
  <LinksUpToDate>false</LinksUpToDate>
  <CharactersWithSpaces>25157</CharactersWithSpaces>
  <SharedDoc>false</SharedDoc>
  <HLinks>
    <vt:vector size="276" baseType="variant">
      <vt:variant>
        <vt:i4>7471216</vt:i4>
      </vt:variant>
      <vt:variant>
        <vt:i4>270</vt:i4>
      </vt:variant>
      <vt:variant>
        <vt:i4>0</vt:i4>
      </vt:variant>
      <vt:variant>
        <vt:i4>5</vt:i4>
      </vt:variant>
      <vt:variant>
        <vt:lpwstr>https://eu001-sp.shell.com/sites/AAAAA2582/sesp/ps/Reference Materials/Forms/AllItems.aspx?RootFolder=%2Fsites%2FAAAAA2582%2Fsesp%2Fps%2FReference%20Materials%2FHSE0135%20Revision%204%2E0%20DRAFT%5FJuly%202018%20%28DO%20NOT%20ACCESS%29&amp;View=%7B92BFD8F9%2D94DB%2D4F0C%2DB71B%2DB8161EEABBCA%7D</vt:lpwstr>
      </vt:variant>
      <vt:variant>
        <vt:lpwstr/>
      </vt:variant>
      <vt:variant>
        <vt:i4>7471216</vt:i4>
      </vt:variant>
      <vt:variant>
        <vt:i4>267</vt:i4>
      </vt:variant>
      <vt:variant>
        <vt:i4>0</vt:i4>
      </vt:variant>
      <vt:variant>
        <vt:i4>5</vt:i4>
      </vt:variant>
      <vt:variant>
        <vt:lpwstr>https://eu001-sp.shell.com/sites/AAAAA2582/sesp/ps/Reference Materials/Forms/AllItems.aspx?RootFolder=%2Fsites%2FAAAAA2582%2Fsesp%2Fps%2FReference%20Materials%2FHSE0135%20Revision%204%2E0%20DRAFT%5FJuly%202018%20%28DO%20NOT%20ACCESS%29&amp;View=%7B92BFD8F9%2D94DB%2D4F0C%2DB71B%2DB8161EEABBCA%7D</vt:lpwstr>
      </vt:variant>
      <vt:variant>
        <vt:lpwstr/>
      </vt:variant>
      <vt:variant>
        <vt:i4>7471216</vt:i4>
      </vt:variant>
      <vt:variant>
        <vt:i4>261</vt:i4>
      </vt:variant>
      <vt:variant>
        <vt:i4>0</vt:i4>
      </vt:variant>
      <vt:variant>
        <vt:i4>5</vt:i4>
      </vt:variant>
      <vt:variant>
        <vt:lpwstr>https://eu001-sp.shell.com/sites/AAAAA2582/sesp/ps/Reference Materials/Forms/AllItems.aspx?RootFolder=%2Fsites%2FAAAAA2582%2Fsesp%2Fps%2FReference%20Materials%2FHSE0135%20Revision%204%2E0%20DRAFT%5FJuly%202018%20%28DO%20NOT%20ACCESS%29&amp;View=%7B92BFD8F9%2D94DB%2D4F0C%2DB71B%2DB8161EEABBCA%7D</vt:lpwstr>
      </vt:variant>
      <vt:variant>
        <vt:lpwstr/>
      </vt:variant>
      <vt:variant>
        <vt:i4>3670027</vt:i4>
      </vt:variant>
      <vt:variant>
        <vt:i4>258</vt:i4>
      </vt:variant>
      <vt:variant>
        <vt:i4>0</vt:i4>
      </vt:variant>
      <vt:variant>
        <vt:i4>5</vt:i4>
      </vt:variant>
      <vt:variant>
        <vt:lpwstr>https://eu001-sp.shell.com/sites/AAAAA2582/sesp/ps/Reference Materials/HSE0135 Revision 4.0 DRAFT_July 2018 (DO NOT ACCESS)/Reference TOOL HSE0135-PR01-TO02/QRA Methodology.pdf</vt:lpwstr>
      </vt:variant>
      <vt:variant>
        <vt:lpwstr/>
      </vt:variant>
      <vt:variant>
        <vt:i4>7471216</vt:i4>
      </vt:variant>
      <vt:variant>
        <vt:i4>255</vt:i4>
      </vt:variant>
      <vt:variant>
        <vt:i4>0</vt:i4>
      </vt:variant>
      <vt:variant>
        <vt:i4>5</vt:i4>
      </vt:variant>
      <vt:variant>
        <vt:lpwstr>https://eu001-sp.shell.com/sites/AAAAA2582/sesp/ps/Reference Materials/Forms/AllItems.aspx?RootFolder=%2Fsites%2FAAAAA2582%2Fsesp%2Fps%2FReference%20Materials%2FHSE0135%20Revision%204%2E0%20DRAFT%5FJuly%202018%20%28DO%20NOT%20ACCESS%29&amp;View=%7B92BFD8F9%2D94DB%2D4F0C%2DB71B%2DB8161EEABBCA%7D</vt:lpwstr>
      </vt:variant>
      <vt:variant>
        <vt:lpwstr/>
      </vt:variant>
      <vt:variant>
        <vt:i4>4325409</vt:i4>
      </vt:variant>
      <vt:variant>
        <vt:i4>240</vt:i4>
      </vt:variant>
      <vt:variant>
        <vt:i4>0</vt:i4>
      </vt:variant>
      <vt:variant>
        <vt:i4>5</vt:i4>
      </vt:variant>
      <vt:variant>
        <vt:lpwstr>https://eu001-sp.shell.com/sites/AAAAA8432/CF/Web/Managing_Risk.aspx</vt:lpwstr>
      </vt:variant>
      <vt:variant>
        <vt:lpwstr/>
      </vt:variant>
      <vt:variant>
        <vt:i4>5439529</vt:i4>
      </vt:variant>
      <vt:variant>
        <vt:i4>237</vt:i4>
      </vt:variant>
      <vt:variant>
        <vt:i4>0</vt:i4>
      </vt:variant>
      <vt:variant>
        <vt:i4>5</vt:i4>
      </vt:variant>
      <vt:variant>
        <vt:lpwstr>http://sww.shell.com/hse/control_framework/index.html</vt:lpwstr>
      </vt:variant>
      <vt:variant>
        <vt:lpwstr/>
      </vt:variant>
      <vt:variant>
        <vt:i4>1835061</vt:i4>
      </vt:variant>
      <vt:variant>
        <vt:i4>230</vt:i4>
      </vt:variant>
      <vt:variant>
        <vt:i4>0</vt:i4>
      </vt:variant>
      <vt:variant>
        <vt:i4>5</vt:i4>
      </vt:variant>
      <vt:variant>
        <vt:lpwstr/>
      </vt:variant>
      <vt:variant>
        <vt:lpwstr>_Toc521578646</vt:lpwstr>
      </vt:variant>
      <vt:variant>
        <vt:i4>1835061</vt:i4>
      </vt:variant>
      <vt:variant>
        <vt:i4>224</vt:i4>
      </vt:variant>
      <vt:variant>
        <vt:i4>0</vt:i4>
      </vt:variant>
      <vt:variant>
        <vt:i4>5</vt:i4>
      </vt:variant>
      <vt:variant>
        <vt:lpwstr/>
      </vt:variant>
      <vt:variant>
        <vt:lpwstr>_Toc521578645</vt:lpwstr>
      </vt:variant>
      <vt:variant>
        <vt:i4>1835061</vt:i4>
      </vt:variant>
      <vt:variant>
        <vt:i4>218</vt:i4>
      </vt:variant>
      <vt:variant>
        <vt:i4>0</vt:i4>
      </vt:variant>
      <vt:variant>
        <vt:i4>5</vt:i4>
      </vt:variant>
      <vt:variant>
        <vt:lpwstr/>
      </vt:variant>
      <vt:variant>
        <vt:lpwstr>_Toc521578644</vt:lpwstr>
      </vt:variant>
      <vt:variant>
        <vt:i4>1835061</vt:i4>
      </vt:variant>
      <vt:variant>
        <vt:i4>212</vt:i4>
      </vt:variant>
      <vt:variant>
        <vt:i4>0</vt:i4>
      </vt:variant>
      <vt:variant>
        <vt:i4>5</vt:i4>
      </vt:variant>
      <vt:variant>
        <vt:lpwstr/>
      </vt:variant>
      <vt:variant>
        <vt:lpwstr>_Toc521578643</vt:lpwstr>
      </vt:variant>
      <vt:variant>
        <vt:i4>1835061</vt:i4>
      </vt:variant>
      <vt:variant>
        <vt:i4>206</vt:i4>
      </vt:variant>
      <vt:variant>
        <vt:i4>0</vt:i4>
      </vt:variant>
      <vt:variant>
        <vt:i4>5</vt:i4>
      </vt:variant>
      <vt:variant>
        <vt:lpwstr/>
      </vt:variant>
      <vt:variant>
        <vt:lpwstr>_Toc521578642</vt:lpwstr>
      </vt:variant>
      <vt:variant>
        <vt:i4>1835061</vt:i4>
      </vt:variant>
      <vt:variant>
        <vt:i4>200</vt:i4>
      </vt:variant>
      <vt:variant>
        <vt:i4>0</vt:i4>
      </vt:variant>
      <vt:variant>
        <vt:i4>5</vt:i4>
      </vt:variant>
      <vt:variant>
        <vt:lpwstr/>
      </vt:variant>
      <vt:variant>
        <vt:lpwstr>_Toc521578641</vt:lpwstr>
      </vt:variant>
      <vt:variant>
        <vt:i4>1835061</vt:i4>
      </vt:variant>
      <vt:variant>
        <vt:i4>194</vt:i4>
      </vt:variant>
      <vt:variant>
        <vt:i4>0</vt:i4>
      </vt:variant>
      <vt:variant>
        <vt:i4>5</vt:i4>
      </vt:variant>
      <vt:variant>
        <vt:lpwstr/>
      </vt:variant>
      <vt:variant>
        <vt:lpwstr>_Toc521578640</vt:lpwstr>
      </vt:variant>
      <vt:variant>
        <vt:i4>1769525</vt:i4>
      </vt:variant>
      <vt:variant>
        <vt:i4>188</vt:i4>
      </vt:variant>
      <vt:variant>
        <vt:i4>0</vt:i4>
      </vt:variant>
      <vt:variant>
        <vt:i4>5</vt:i4>
      </vt:variant>
      <vt:variant>
        <vt:lpwstr/>
      </vt:variant>
      <vt:variant>
        <vt:lpwstr>_Toc521578639</vt:lpwstr>
      </vt:variant>
      <vt:variant>
        <vt:i4>1769525</vt:i4>
      </vt:variant>
      <vt:variant>
        <vt:i4>182</vt:i4>
      </vt:variant>
      <vt:variant>
        <vt:i4>0</vt:i4>
      </vt:variant>
      <vt:variant>
        <vt:i4>5</vt:i4>
      </vt:variant>
      <vt:variant>
        <vt:lpwstr/>
      </vt:variant>
      <vt:variant>
        <vt:lpwstr>_Toc521578638</vt:lpwstr>
      </vt:variant>
      <vt:variant>
        <vt:i4>1769525</vt:i4>
      </vt:variant>
      <vt:variant>
        <vt:i4>176</vt:i4>
      </vt:variant>
      <vt:variant>
        <vt:i4>0</vt:i4>
      </vt:variant>
      <vt:variant>
        <vt:i4>5</vt:i4>
      </vt:variant>
      <vt:variant>
        <vt:lpwstr/>
      </vt:variant>
      <vt:variant>
        <vt:lpwstr>_Toc521578637</vt:lpwstr>
      </vt:variant>
      <vt:variant>
        <vt:i4>1769525</vt:i4>
      </vt:variant>
      <vt:variant>
        <vt:i4>170</vt:i4>
      </vt:variant>
      <vt:variant>
        <vt:i4>0</vt:i4>
      </vt:variant>
      <vt:variant>
        <vt:i4>5</vt:i4>
      </vt:variant>
      <vt:variant>
        <vt:lpwstr/>
      </vt:variant>
      <vt:variant>
        <vt:lpwstr>_Toc521578636</vt:lpwstr>
      </vt:variant>
      <vt:variant>
        <vt:i4>1769525</vt:i4>
      </vt:variant>
      <vt:variant>
        <vt:i4>164</vt:i4>
      </vt:variant>
      <vt:variant>
        <vt:i4>0</vt:i4>
      </vt:variant>
      <vt:variant>
        <vt:i4>5</vt:i4>
      </vt:variant>
      <vt:variant>
        <vt:lpwstr/>
      </vt:variant>
      <vt:variant>
        <vt:lpwstr>_Toc521578635</vt:lpwstr>
      </vt:variant>
      <vt:variant>
        <vt:i4>1769525</vt:i4>
      </vt:variant>
      <vt:variant>
        <vt:i4>158</vt:i4>
      </vt:variant>
      <vt:variant>
        <vt:i4>0</vt:i4>
      </vt:variant>
      <vt:variant>
        <vt:i4>5</vt:i4>
      </vt:variant>
      <vt:variant>
        <vt:lpwstr/>
      </vt:variant>
      <vt:variant>
        <vt:lpwstr>_Toc521578634</vt:lpwstr>
      </vt:variant>
      <vt:variant>
        <vt:i4>1769525</vt:i4>
      </vt:variant>
      <vt:variant>
        <vt:i4>152</vt:i4>
      </vt:variant>
      <vt:variant>
        <vt:i4>0</vt:i4>
      </vt:variant>
      <vt:variant>
        <vt:i4>5</vt:i4>
      </vt:variant>
      <vt:variant>
        <vt:lpwstr/>
      </vt:variant>
      <vt:variant>
        <vt:lpwstr>_Toc521578633</vt:lpwstr>
      </vt:variant>
      <vt:variant>
        <vt:i4>1769525</vt:i4>
      </vt:variant>
      <vt:variant>
        <vt:i4>146</vt:i4>
      </vt:variant>
      <vt:variant>
        <vt:i4>0</vt:i4>
      </vt:variant>
      <vt:variant>
        <vt:i4>5</vt:i4>
      </vt:variant>
      <vt:variant>
        <vt:lpwstr/>
      </vt:variant>
      <vt:variant>
        <vt:lpwstr>_Toc521578632</vt:lpwstr>
      </vt:variant>
      <vt:variant>
        <vt:i4>1769525</vt:i4>
      </vt:variant>
      <vt:variant>
        <vt:i4>140</vt:i4>
      </vt:variant>
      <vt:variant>
        <vt:i4>0</vt:i4>
      </vt:variant>
      <vt:variant>
        <vt:i4>5</vt:i4>
      </vt:variant>
      <vt:variant>
        <vt:lpwstr/>
      </vt:variant>
      <vt:variant>
        <vt:lpwstr>_Toc521578631</vt:lpwstr>
      </vt:variant>
      <vt:variant>
        <vt:i4>1769525</vt:i4>
      </vt:variant>
      <vt:variant>
        <vt:i4>134</vt:i4>
      </vt:variant>
      <vt:variant>
        <vt:i4>0</vt:i4>
      </vt:variant>
      <vt:variant>
        <vt:i4>5</vt:i4>
      </vt:variant>
      <vt:variant>
        <vt:lpwstr/>
      </vt:variant>
      <vt:variant>
        <vt:lpwstr>_Toc521578630</vt:lpwstr>
      </vt:variant>
      <vt:variant>
        <vt:i4>1703989</vt:i4>
      </vt:variant>
      <vt:variant>
        <vt:i4>128</vt:i4>
      </vt:variant>
      <vt:variant>
        <vt:i4>0</vt:i4>
      </vt:variant>
      <vt:variant>
        <vt:i4>5</vt:i4>
      </vt:variant>
      <vt:variant>
        <vt:lpwstr/>
      </vt:variant>
      <vt:variant>
        <vt:lpwstr>_Toc521578629</vt:lpwstr>
      </vt:variant>
      <vt:variant>
        <vt:i4>1703989</vt:i4>
      </vt:variant>
      <vt:variant>
        <vt:i4>122</vt:i4>
      </vt:variant>
      <vt:variant>
        <vt:i4>0</vt:i4>
      </vt:variant>
      <vt:variant>
        <vt:i4>5</vt:i4>
      </vt:variant>
      <vt:variant>
        <vt:lpwstr/>
      </vt:variant>
      <vt:variant>
        <vt:lpwstr>_Toc521578628</vt:lpwstr>
      </vt:variant>
      <vt:variant>
        <vt:i4>1703989</vt:i4>
      </vt:variant>
      <vt:variant>
        <vt:i4>116</vt:i4>
      </vt:variant>
      <vt:variant>
        <vt:i4>0</vt:i4>
      </vt:variant>
      <vt:variant>
        <vt:i4>5</vt:i4>
      </vt:variant>
      <vt:variant>
        <vt:lpwstr/>
      </vt:variant>
      <vt:variant>
        <vt:lpwstr>_Toc521578627</vt:lpwstr>
      </vt:variant>
      <vt:variant>
        <vt:i4>1703989</vt:i4>
      </vt:variant>
      <vt:variant>
        <vt:i4>110</vt:i4>
      </vt:variant>
      <vt:variant>
        <vt:i4>0</vt:i4>
      </vt:variant>
      <vt:variant>
        <vt:i4>5</vt:i4>
      </vt:variant>
      <vt:variant>
        <vt:lpwstr/>
      </vt:variant>
      <vt:variant>
        <vt:lpwstr>_Toc521578626</vt:lpwstr>
      </vt:variant>
      <vt:variant>
        <vt:i4>1703989</vt:i4>
      </vt:variant>
      <vt:variant>
        <vt:i4>104</vt:i4>
      </vt:variant>
      <vt:variant>
        <vt:i4>0</vt:i4>
      </vt:variant>
      <vt:variant>
        <vt:i4>5</vt:i4>
      </vt:variant>
      <vt:variant>
        <vt:lpwstr/>
      </vt:variant>
      <vt:variant>
        <vt:lpwstr>_Toc521578625</vt:lpwstr>
      </vt:variant>
      <vt:variant>
        <vt:i4>1703989</vt:i4>
      </vt:variant>
      <vt:variant>
        <vt:i4>98</vt:i4>
      </vt:variant>
      <vt:variant>
        <vt:i4>0</vt:i4>
      </vt:variant>
      <vt:variant>
        <vt:i4>5</vt:i4>
      </vt:variant>
      <vt:variant>
        <vt:lpwstr/>
      </vt:variant>
      <vt:variant>
        <vt:lpwstr>_Toc521578624</vt:lpwstr>
      </vt:variant>
      <vt:variant>
        <vt:i4>1703989</vt:i4>
      </vt:variant>
      <vt:variant>
        <vt:i4>92</vt:i4>
      </vt:variant>
      <vt:variant>
        <vt:i4>0</vt:i4>
      </vt:variant>
      <vt:variant>
        <vt:i4>5</vt:i4>
      </vt:variant>
      <vt:variant>
        <vt:lpwstr/>
      </vt:variant>
      <vt:variant>
        <vt:lpwstr>_Toc521578623</vt:lpwstr>
      </vt:variant>
      <vt:variant>
        <vt:i4>1703989</vt:i4>
      </vt:variant>
      <vt:variant>
        <vt:i4>86</vt:i4>
      </vt:variant>
      <vt:variant>
        <vt:i4>0</vt:i4>
      </vt:variant>
      <vt:variant>
        <vt:i4>5</vt:i4>
      </vt:variant>
      <vt:variant>
        <vt:lpwstr/>
      </vt:variant>
      <vt:variant>
        <vt:lpwstr>_Toc521578622</vt:lpwstr>
      </vt:variant>
      <vt:variant>
        <vt:i4>1703989</vt:i4>
      </vt:variant>
      <vt:variant>
        <vt:i4>80</vt:i4>
      </vt:variant>
      <vt:variant>
        <vt:i4>0</vt:i4>
      </vt:variant>
      <vt:variant>
        <vt:i4>5</vt:i4>
      </vt:variant>
      <vt:variant>
        <vt:lpwstr/>
      </vt:variant>
      <vt:variant>
        <vt:lpwstr>_Toc521578621</vt:lpwstr>
      </vt:variant>
      <vt:variant>
        <vt:i4>1703989</vt:i4>
      </vt:variant>
      <vt:variant>
        <vt:i4>74</vt:i4>
      </vt:variant>
      <vt:variant>
        <vt:i4>0</vt:i4>
      </vt:variant>
      <vt:variant>
        <vt:i4>5</vt:i4>
      </vt:variant>
      <vt:variant>
        <vt:lpwstr/>
      </vt:variant>
      <vt:variant>
        <vt:lpwstr>_Toc521578620</vt:lpwstr>
      </vt:variant>
      <vt:variant>
        <vt:i4>1638453</vt:i4>
      </vt:variant>
      <vt:variant>
        <vt:i4>68</vt:i4>
      </vt:variant>
      <vt:variant>
        <vt:i4>0</vt:i4>
      </vt:variant>
      <vt:variant>
        <vt:i4>5</vt:i4>
      </vt:variant>
      <vt:variant>
        <vt:lpwstr/>
      </vt:variant>
      <vt:variant>
        <vt:lpwstr>_Toc521578619</vt:lpwstr>
      </vt:variant>
      <vt:variant>
        <vt:i4>1638453</vt:i4>
      </vt:variant>
      <vt:variant>
        <vt:i4>62</vt:i4>
      </vt:variant>
      <vt:variant>
        <vt:i4>0</vt:i4>
      </vt:variant>
      <vt:variant>
        <vt:i4>5</vt:i4>
      </vt:variant>
      <vt:variant>
        <vt:lpwstr/>
      </vt:variant>
      <vt:variant>
        <vt:lpwstr>_Toc521578618</vt:lpwstr>
      </vt:variant>
      <vt:variant>
        <vt:i4>1638453</vt:i4>
      </vt:variant>
      <vt:variant>
        <vt:i4>56</vt:i4>
      </vt:variant>
      <vt:variant>
        <vt:i4>0</vt:i4>
      </vt:variant>
      <vt:variant>
        <vt:i4>5</vt:i4>
      </vt:variant>
      <vt:variant>
        <vt:lpwstr/>
      </vt:variant>
      <vt:variant>
        <vt:lpwstr>_Toc521578617</vt:lpwstr>
      </vt:variant>
      <vt:variant>
        <vt:i4>1638453</vt:i4>
      </vt:variant>
      <vt:variant>
        <vt:i4>50</vt:i4>
      </vt:variant>
      <vt:variant>
        <vt:i4>0</vt:i4>
      </vt:variant>
      <vt:variant>
        <vt:i4>5</vt:i4>
      </vt:variant>
      <vt:variant>
        <vt:lpwstr/>
      </vt:variant>
      <vt:variant>
        <vt:lpwstr>_Toc521578616</vt:lpwstr>
      </vt:variant>
      <vt:variant>
        <vt:i4>1638453</vt:i4>
      </vt:variant>
      <vt:variant>
        <vt:i4>44</vt:i4>
      </vt:variant>
      <vt:variant>
        <vt:i4>0</vt:i4>
      </vt:variant>
      <vt:variant>
        <vt:i4>5</vt:i4>
      </vt:variant>
      <vt:variant>
        <vt:lpwstr/>
      </vt:variant>
      <vt:variant>
        <vt:lpwstr>_Toc521578615</vt:lpwstr>
      </vt:variant>
      <vt:variant>
        <vt:i4>1638453</vt:i4>
      </vt:variant>
      <vt:variant>
        <vt:i4>38</vt:i4>
      </vt:variant>
      <vt:variant>
        <vt:i4>0</vt:i4>
      </vt:variant>
      <vt:variant>
        <vt:i4>5</vt:i4>
      </vt:variant>
      <vt:variant>
        <vt:lpwstr/>
      </vt:variant>
      <vt:variant>
        <vt:lpwstr>_Toc521578614</vt:lpwstr>
      </vt:variant>
      <vt:variant>
        <vt:i4>1638453</vt:i4>
      </vt:variant>
      <vt:variant>
        <vt:i4>32</vt:i4>
      </vt:variant>
      <vt:variant>
        <vt:i4>0</vt:i4>
      </vt:variant>
      <vt:variant>
        <vt:i4>5</vt:i4>
      </vt:variant>
      <vt:variant>
        <vt:lpwstr/>
      </vt:variant>
      <vt:variant>
        <vt:lpwstr>_Toc521578613</vt:lpwstr>
      </vt:variant>
      <vt:variant>
        <vt:i4>1638453</vt:i4>
      </vt:variant>
      <vt:variant>
        <vt:i4>26</vt:i4>
      </vt:variant>
      <vt:variant>
        <vt:i4>0</vt:i4>
      </vt:variant>
      <vt:variant>
        <vt:i4>5</vt:i4>
      </vt:variant>
      <vt:variant>
        <vt:lpwstr/>
      </vt:variant>
      <vt:variant>
        <vt:lpwstr>_Toc521578612</vt:lpwstr>
      </vt:variant>
      <vt:variant>
        <vt:i4>1638453</vt:i4>
      </vt:variant>
      <vt:variant>
        <vt:i4>20</vt:i4>
      </vt:variant>
      <vt:variant>
        <vt:i4>0</vt:i4>
      </vt:variant>
      <vt:variant>
        <vt:i4>5</vt:i4>
      </vt:variant>
      <vt:variant>
        <vt:lpwstr/>
      </vt:variant>
      <vt:variant>
        <vt:lpwstr>_Toc521578611</vt:lpwstr>
      </vt:variant>
      <vt:variant>
        <vt:i4>1638453</vt:i4>
      </vt:variant>
      <vt:variant>
        <vt:i4>14</vt:i4>
      </vt:variant>
      <vt:variant>
        <vt:i4>0</vt:i4>
      </vt:variant>
      <vt:variant>
        <vt:i4>5</vt:i4>
      </vt:variant>
      <vt:variant>
        <vt:lpwstr/>
      </vt:variant>
      <vt:variant>
        <vt:lpwstr>_Toc521578610</vt:lpwstr>
      </vt:variant>
      <vt:variant>
        <vt:i4>1572917</vt:i4>
      </vt:variant>
      <vt:variant>
        <vt:i4>8</vt:i4>
      </vt:variant>
      <vt:variant>
        <vt:i4>0</vt:i4>
      </vt:variant>
      <vt:variant>
        <vt:i4>5</vt:i4>
      </vt:variant>
      <vt:variant>
        <vt:lpwstr/>
      </vt:variant>
      <vt:variant>
        <vt:lpwstr>_Toc521578609</vt:lpwstr>
      </vt:variant>
      <vt:variant>
        <vt:i4>1572917</vt:i4>
      </vt:variant>
      <vt:variant>
        <vt:i4>2</vt:i4>
      </vt:variant>
      <vt:variant>
        <vt:i4>0</vt:i4>
      </vt:variant>
      <vt:variant>
        <vt:i4>5</vt:i4>
      </vt:variant>
      <vt:variant>
        <vt:lpwstr/>
      </vt:variant>
      <vt:variant>
        <vt:lpwstr>_Toc521578608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Matrix (RAM) Assessment and  Risk Management Guidance</dc:title>
  <dc:subject/>
  <dc:creator/>
  <cp:keywords/>
  <cp:lastModifiedBy>Baldrias, Rommell M SSSCMLA-PTS/TAU</cp:lastModifiedBy>
  <cp:revision>19</cp:revision>
  <cp:lastPrinted>2018-08-02T23:24:00Z</cp:lastPrinted>
  <dcterms:created xsi:type="dcterms:W3CDTF">2022-04-13T20:41:00Z</dcterms:created>
  <dcterms:modified xsi:type="dcterms:W3CDTF">2025-06-26T08:44:00Z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0x0101006F0A470EEB1140E7AA14F4CE8A50B54C0001CB1477F4DD432AA86DD56CC3887AF40100EDDB123CF0924E49AE15B6B019300EBC</vt:lpwstr>
  </property>
  <property fmtid="{D5CDD505-2E9C-101B-9397-08002B2CF9AE}" pid="3" name="Original_CreatedBy">
    <vt:lpwstr>Stegall, Rick SEPCO-IUD/P/SO</vt:lpwstr>
  </property>
  <property fmtid="{D5CDD505-2E9C-101B-9397-08002B2CF9AE}" pid="4" name="Order">
    <vt:r8>100</vt:r8>
  </property>
  <property fmtid="{D5CDD505-2E9C-101B-9397-08002B2CF9AE}" pid="5" name="Original_DocId">
    <vt:lpwstr>AAAAB5447-1275087671-3580</vt:lpwstr>
  </property>
  <property fmtid="{D5CDD505-2E9C-101B-9397-08002B2CF9AE}" pid="6" name="BMSTwoDiscipline">
    <vt:lpwstr>54;#HSSE and SP|5df1514b-b606-4769-b9a2-bf5d8b8dbf02</vt:lpwstr>
  </property>
  <property fmtid="{D5CDD505-2E9C-101B-9397-08002B2CF9AE}" pid="7" name="SAEFExportControlClassification">
    <vt:lpwstr>19;#US content - Non Controlled (EAR99)|28f925a0-3150-42d2-9202-9af8bad33ffa</vt:lpwstr>
  </property>
  <property fmtid="{D5CDD505-2E9C-101B-9397-08002B2CF9AE}" pid="8" name="SAEFDocumentStatus">
    <vt:lpwstr>34;#Approved|83963bcf-013c-479f-9fed-585d0506254b</vt:lpwstr>
  </property>
  <property fmtid="{D5CDD505-2E9C-101B-9397-08002B2CF9AE}" pid="9" name="SAEFCountryOfJurisdiction">
    <vt:lpwstr>6;#UNITED STATES|6c4ad875-5af6-45fb-9ae9-62dd1609b327</vt:lpwstr>
  </property>
  <property fmtid="{D5CDD505-2E9C-101B-9397-08002B2CF9AE}" pid="10" name="BMSTwoBusiness">
    <vt:lpwstr>336;#Integrated gas and upstream|2a1f125c-0b1a-4edb-a7af-ba7f3be6d765</vt:lpwstr>
  </property>
  <property fmtid="{D5CDD505-2E9C-101B-9397-08002B2CF9AE}" pid="11" name="BMSTwoLineofBusiness">
    <vt:lpwstr>5;#Deepwater|949c4e6f-1188-49e7-9889-6e90d2fd5fc6</vt:lpwstr>
  </property>
  <property fmtid="{D5CDD505-2E9C-101B-9397-08002B2CF9AE}" pid="12" name="BMSTwoCountry">
    <vt:lpwstr>8;#United States|13eeaf1c-7e10-4ae2-832e-6ee62ce33aff</vt:lpwstr>
  </property>
  <property fmtid="{D5CDD505-2E9C-101B-9397-08002B2CF9AE}" pid="13" name="SISActivity">
    <vt:lpwstr/>
  </property>
  <property fmtid="{D5CDD505-2E9C-101B-9397-08002B2CF9AE}" pid="14" name="SAEFLanguage">
    <vt:lpwstr>2;#English|bd3ad5ee-f0c3-40aa-8cc8-36ef09940af3</vt:lpwstr>
  </property>
  <property fmtid="{D5CDD505-2E9C-101B-9397-08002B2CF9AE}" pid="15" name="BMSTwoAsset">
    <vt:lpwstr>53;#Gulf of Mexico|5c4abc7b-c65c-4d26-b6ed-4d968bb8d3e2</vt:lpwstr>
  </property>
  <property fmtid="{D5CDD505-2E9C-101B-9397-08002B2CF9AE}" pid="16" name="SAEFSecurityClassification">
    <vt:lpwstr>1;#Internal|21aa7f98-4035-4019-a764-107acb7269af</vt:lpwstr>
  </property>
  <property fmtid="{D5CDD505-2E9C-101B-9397-08002B2CF9AE}" pid="17" name="BMSTwoProcess">
    <vt:lpwstr/>
  </property>
  <property fmtid="{D5CDD505-2E9C-101B-9397-08002B2CF9AE}" pid="18" name="_ExtendedDescription">
    <vt:lpwstr/>
  </property>
  <property fmtid="{D5CDD505-2E9C-101B-9397-08002B2CF9AE}" pid="19" name="SAEFBusinessProcess">
    <vt:lpwstr>20;#All - Records Management|1f68a0f2-47ab-4887-8df5-7c0616d5ad90</vt:lpwstr>
  </property>
  <property fmtid="{D5CDD505-2E9C-101B-9397-08002B2CF9AE}" pid="20" name="Document Reviewer0">
    <vt:lpwstr/>
  </property>
  <property fmtid="{D5CDD505-2E9C-101B-9397-08002B2CF9AE}" pid="21" name="Original_ModifiedBy">
    <vt:lpwstr>Stegall, Rick SEPCO-IUD/P/SO</vt:lpwstr>
  </property>
  <property fmtid="{D5CDD505-2E9C-101B-9397-08002B2CF9AE}" pid="22" name="SAEFLegalEntity">
    <vt:lpwstr>21;#SEPCO|8dc9915e-e591-43e7-91e6-c9e8b13c25a6</vt:lpwstr>
  </property>
  <property fmtid="{D5CDD505-2E9C-101B-9397-08002B2CF9AE}" pid="23" name="URL">
    <vt:lpwstr/>
  </property>
  <property fmtid="{D5CDD505-2E9C-101B-9397-08002B2CF9AE}" pid="24" name="SAEFBusinessUnitRegion">
    <vt:lpwstr>17;#Upstream International|dabf15d9-4f75-4ed1-b8a1-a0c3e2a85888</vt:lpwstr>
  </property>
  <property fmtid="{D5CDD505-2E9C-101B-9397-08002B2CF9AE}" pid="25" name="SAEFDocumentType">
    <vt:lpwstr>27;#Procedure [BMS]|fc976376-4066-40fa-9379-84d9710e6058</vt:lpwstr>
  </property>
  <property fmtid="{D5CDD505-2E9C-101B-9397-08002B2CF9AE}" pid="26" name="SAEFBusiness">
    <vt:lpwstr>17;#Upstream International|dabf15d9-4f75-4ed1-b8a1-a0c3e2a85888</vt:lpwstr>
  </property>
  <property fmtid="{D5CDD505-2E9C-101B-9397-08002B2CF9AE}" pid="27" name="SAEFGlobalFunction">
    <vt:lpwstr>10;#Finance|8f3a98f8-b482-4e7f-a50c-764ecb69c722</vt:lpwstr>
  </property>
  <property fmtid="{D5CDD505-2E9C-101B-9397-08002B2CF9AE}" pid="28" name="_dlc_DocIdItemGuid">
    <vt:lpwstr>bf0c09db-9ae8-44ab-8477-6ec0ea82f9cb</vt:lpwstr>
  </property>
  <property fmtid="{D5CDD505-2E9C-101B-9397-08002B2CF9AE}" pid="29" name="SEAM Risk">
    <vt:lpwstr>138;#HSAMF-3|c80362dc-b27d-477c-8923-f76b73ecc527</vt:lpwstr>
  </property>
  <property fmtid="{D5CDD505-2E9C-101B-9397-08002B2CF9AE}" pid="30" name="Shell_x0020_SharePoint_x0020_SIS_x0020_Period">
    <vt:lpwstr/>
  </property>
  <property fmtid="{D5CDD505-2E9C-101B-9397-08002B2CF9AE}" pid="31" name="Shell_x0020_SharePoint_x0020_SIS_x0020_CentreTaxHTField0">
    <vt:lpwstr/>
  </property>
  <property fmtid="{D5CDD505-2E9C-101B-9397-08002B2CF9AE}" pid="32" name="Shell SharePoint SAEF GlobalFunctionTaxHTField0">
    <vt:lpwstr>Finance|8f3a98f8-b482-4e7f-a50c-764ecb69c722</vt:lpwstr>
  </property>
  <property fmtid="{D5CDD505-2E9C-101B-9397-08002B2CF9AE}" pid="33" name="MediaServiceImageTags">
    <vt:lpwstr/>
  </property>
  <property fmtid="{D5CDD505-2E9C-101B-9397-08002B2CF9AE}" pid="34" name="Shell SharePoint SAEF LegalEntity">
    <vt:lpwstr>3;#Shell Shared Service Center Chennai|768e5bfa-1950-4ec8-ab91-b19d6b121cee</vt:lpwstr>
  </property>
  <property fmtid="{D5CDD505-2E9C-101B-9397-08002B2CF9AE}" pid="35" name="Shell_x0020_SharePoint_x0020_SIS_x0020_Centre">
    <vt:lpwstr/>
  </property>
  <property fmtid="{D5CDD505-2E9C-101B-9397-08002B2CF9AE}" pid="36" name="Shell_x0020_SharePoint_x0020_SIS_x0020_PeriodTaxHTField0">
    <vt:lpwstr/>
  </property>
  <property fmtid="{D5CDD505-2E9C-101B-9397-08002B2CF9AE}" pid="37" name="Shell SharePoint SAEF CountryOfJurisdictionTaxHTField0">
    <vt:lpwstr>INDIA|4ded46e1-ccd8-4858-b48b-0edb9f44aedd</vt:lpwstr>
  </property>
  <property fmtid="{D5CDD505-2E9C-101B-9397-08002B2CF9AE}" pid="38" name="Shell SharePoint SAEF BusinessUnitRegionTaxHTField0">
    <vt:lpwstr>Global Functions|97a538f4-23ff-40fe-9c6e-c1dbb6867298</vt:lpwstr>
  </property>
  <property fmtid="{D5CDD505-2E9C-101B-9397-08002B2CF9AE}" pid="39" name="Shell_x0020_SharePoint_x0020_SAEF_x0020_BusinessTaxHTField0">
    <vt:lpwstr/>
  </property>
  <property fmtid="{D5CDD505-2E9C-101B-9397-08002B2CF9AE}" pid="40" name="Shell_x0020_SharePoint_x0020_SIS_x0020_ProcessTaxHTField0">
    <vt:lpwstr/>
  </property>
  <property fmtid="{D5CDD505-2E9C-101B-9397-08002B2CF9AE}" pid="41" name="Shell_x0020_SharePoint_x0020_SAEF_x0020_Business">
    <vt:lpwstr/>
  </property>
  <property fmtid="{D5CDD505-2E9C-101B-9397-08002B2CF9AE}" pid="42" name="Shell SharePoint SAEF BusinessProcessTaxHTField0">
    <vt:lpwstr>Finance Operations|2e58d39f-4188-4ce6-9d7e-e2dbb335ea99</vt:lpwstr>
  </property>
  <property fmtid="{D5CDD505-2E9C-101B-9397-08002B2CF9AE}" pid="43" name="Shell SharePoint SAEF Language">
    <vt:lpwstr>5;#English|bd3ad5ee-f0c3-40aa-8cc8-36ef09940af3</vt:lpwstr>
  </property>
  <property fmtid="{D5CDD505-2E9C-101B-9397-08002B2CF9AE}" pid="44" name="SubProcess">
    <vt:lpwstr/>
  </property>
  <property fmtid="{D5CDD505-2E9C-101B-9397-08002B2CF9AE}" pid="45" name="Shell_x0020_SharePoint_x0020_SAEF_x0020_DocumentType">
    <vt:lpwstr/>
  </property>
  <property fmtid="{D5CDD505-2E9C-101B-9397-08002B2CF9AE}" pid="46" name="Shell SharePoint SAEF LegalEntityTaxHTField0">
    <vt:lpwstr>Shell Shared Service Center Chennai|768e5bfa-1950-4ec8-ab91-b19d6b121cee</vt:lpwstr>
  </property>
  <property fmtid="{D5CDD505-2E9C-101B-9397-08002B2CF9AE}" pid="47" name="Shell SharePoint SAEF BusinessProcess">
    <vt:lpwstr>9;#Finance Operations|2e58d39f-4188-4ce6-9d7e-e2dbb335ea99</vt:lpwstr>
  </property>
  <property fmtid="{D5CDD505-2E9C-101B-9397-08002B2CF9AE}" pid="48" name="Shell SharePoint SAEF GlobalFunction">
    <vt:lpwstr>2;#Finance|8f3a98f8-b482-4e7f-a50c-764ecb69c722</vt:lpwstr>
  </property>
  <property fmtid="{D5CDD505-2E9C-101B-9397-08002B2CF9AE}" pid="49" name="Shell SharePoint SAEF BusinessUnitRegion">
    <vt:lpwstr>1;#Global Functions|97a538f4-23ff-40fe-9c6e-c1dbb6867298</vt:lpwstr>
  </property>
  <property fmtid="{D5CDD505-2E9C-101B-9397-08002B2CF9AE}" pid="50" name="lcf76f155ced4ddcb4097134ff3c332f">
    <vt:lpwstr/>
  </property>
  <property fmtid="{D5CDD505-2E9C-101B-9397-08002B2CF9AE}" pid="51" name="Businesses">
    <vt:lpwstr/>
  </property>
  <property fmtid="{D5CDD505-2E9C-101B-9397-08002B2CF9AE}" pid="52" name="Shell SharePoint SAEF LanguageTaxHTField0">
    <vt:lpwstr>English|bd3ad5ee-f0c3-40aa-8cc8-36ef09940af3</vt:lpwstr>
  </property>
  <property fmtid="{D5CDD505-2E9C-101B-9397-08002B2CF9AE}" pid="53" name="Shell SharePoint SAEF CountryOfJurisdiction">
    <vt:lpwstr>6;#INDIA|4ded46e1-ccd8-4858-b48b-0edb9f44aedd</vt:lpwstr>
  </property>
  <property fmtid="{D5CDD505-2E9C-101B-9397-08002B2CF9AE}" pid="54" name="Shell SharePoint SAEF ExportControlClassification">
    <vt:lpwstr>8;#Non-US content - Controlled|7e99700e-aee5-4a3d-8ec4-6375fb264913</vt:lpwstr>
  </property>
  <property fmtid="{D5CDD505-2E9C-101B-9397-08002B2CF9AE}" pid="55" name="Sub_x0020_Process">
    <vt:lpwstr/>
  </property>
  <property fmtid="{D5CDD505-2E9C-101B-9397-08002B2CF9AE}" pid="56" name="Shell SharePoint SAEF DocumentStatusTaxHTField0">
    <vt:lpwstr>Draft|1c86f377-7d91-4c95-bd5b-c18c83fe0aa5</vt:lpwstr>
  </property>
  <property fmtid="{D5CDD505-2E9C-101B-9397-08002B2CF9AE}" pid="57" name="Shell_x0020_SharePoint_x0020_SAEF_x0020_DocumentTypeTaxHTField0">
    <vt:lpwstr/>
  </property>
  <property fmtid="{D5CDD505-2E9C-101B-9397-08002B2CF9AE}" pid="58" name="Shell SharePoint SAEF DocumentStatus">
    <vt:lpwstr>10;#Draft|1c86f377-7d91-4c95-bd5b-c18c83fe0aa5</vt:lpwstr>
  </property>
  <property fmtid="{D5CDD505-2E9C-101B-9397-08002B2CF9AE}" pid="59" name="Shell SharePoint SAEF ExportControlClassificationTaxHTField0">
    <vt:lpwstr>Non-US content - Controlled|7e99700e-aee5-4a3d-8ec4-6375fb264913</vt:lpwstr>
  </property>
  <property fmtid="{D5CDD505-2E9C-101B-9397-08002B2CF9AE}" pid="60" name="Shell_x0020_SharePoint_x0020_SIS_x0020_Process">
    <vt:lpwstr/>
  </property>
  <property fmtid="{D5CDD505-2E9C-101B-9397-08002B2CF9AE}" pid="61" name="Shell SharePoint SIS Centre">
    <vt:lpwstr/>
  </property>
  <property fmtid="{D5CDD505-2E9C-101B-9397-08002B2CF9AE}" pid="62" name="Shell SharePoint SAEF DocumentTypeTaxHTField0">
    <vt:lpwstr/>
  </property>
  <property fmtid="{D5CDD505-2E9C-101B-9397-08002B2CF9AE}" pid="63" name="Shell SharePoint SAEF BusinessTaxHTField0">
    <vt:lpwstr/>
  </property>
  <property fmtid="{D5CDD505-2E9C-101B-9397-08002B2CF9AE}" pid="64" name="Sub Process">
    <vt:lpwstr/>
  </property>
  <property fmtid="{D5CDD505-2E9C-101B-9397-08002B2CF9AE}" pid="65" name="Shell SharePoint SAEF DocumentType">
    <vt:lpwstr/>
  </property>
  <property fmtid="{D5CDD505-2E9C-101B-9397-08002B2CF9AE}" pid="66" name="Shell SharePoint SIS Process">
    <vt:lpwstr/>
  </property>
  <property fmtid="{D5CDD505-2E9C-101B-9397-08002B2CF9AE}" pid="67" name="Shell SharePoint SIS CentreTaxHTField0">
    <vt:lpwstr/>
  </property>
  <property fmtid="{D5CDD505-2E9C-101B-9397-08002B2CF9AE}" pid="68" name="Shell SharePoint SIS PeriodTaxHTField0">
    <vt:lpwstr/>
  </property>
  <property fmtid="{D5CDD505-2E9C-101B-9397-08002B2CF9AE}" pid="69" name="Shell SharePoint SIS ProcessTaxHTField0">
    <vt:lpwstr/>
  </property>
  <property fmtid="{D5CDD505-2E9C-101B-9397-08002B2CF9AE}" pid="70" name="Shell SharePoint SIS Period">
    <vt:lpwstr/>
  </property>
  <property fmtid="{D5CDD505-2E9C-101B-9397-08002B2CF9AE}" pid="71" name="Shell SharePoint SAEF Business">
    <vt:lpwstr/>
  </property>
  <property fmtid="{D5CDD505-2E9C-101B-9397-08002B2CF9AE}" pid="72" name="SEAM_x0020_Risk">
    <vt:lpwstr>138;#HSAMF-3|c80362dc-b27d-477c-8923-f76b73ecc527</vt:lpwstr>
  </property>
  <property fmtid="{D5CDD505-2E9C-101B-9397-08002B2CF9AE}" pid="73" name="Original_CreatedBy0">
    <vt:lpwstr>Stegall, Rick SEPCO-IUD/P/SO</vt:lpwstr>
  </property>
  <property fmtid="{D5CDD505-2E9C-101B-9397-08002B2CF9AE}" pid="74" name="Original_DocID0">
    <vt:lpwstr>AAAAB5447-1275087671-3580</vt:lpwstr>
  </property>
  <property fmtid="{D5CDD505-2E9C-101B-9397-08002B2CF9AE}" pid="75" name="Original_ModifiedBy0">
    <vt:lpwstr>Stegall, Rick SEPCO-IUD/P/SO</vt:lpwstr>
  </property>
</Properties>
</file>